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ՎԱՇՎՏՄ-ԷԱՃԱՊՁԲ-25/21 ծածկագրով վարչական սարքավորումների /համակարգչային տեխնիկայի, էլեկտրական սարքավորումների և գրասենյակային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ՎԱՇՎՏՄ-ԷԱՃԱՊՁԲ-25/21 ծածկագրով վարչական սարքավորումների /համակարգչային տեխնիկայի, էլեկտրական սարքավորումների և գրասենյակային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ՎԱՇՎՏՄ-ԷԱՃԱՊՁԲ-25/21 ծածկագրով վարչական սարքավորումների /համակարգչային տեխնիկայի, էլեկտրական սարքավորումների և գրասենյակային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ՎԱՇՎՏՄ-ԷԱՃԱՊՁԲ-25/21 ծածկագրով վարչական սարքավորումների /համակարգչային տեխնիկայի, էլեկտրական սարքավորումների և գրասենյակային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ՎԱՇՎՏՄ-ԷԱՃԱՊՁԲ-25/21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ՎԱՇՎՏՄ-ԷԱՃԱՊՁԲ-25/21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առնվազն պրոցեսսոր Intel Core i7 -13620H(10C/16T,2.4/4.9GHz,24MB),  ձայնային հզորություն՝ առնվազն 3Վտ x2, կադրերի հաճախականությունը՝ առնվազն 60Հց, USB մուտք USB 3.2[2],USB 2.0[2], SSD կուտակիչ՝ ոչ պակաս 1ՏԲ, SSD M.2 2280 PCIe 4.0x4 NVMe,)  Օպերատիվ հիշողությունը՝ RAM  ոչ պակաս 2x8ԳԲ LPDDR4-3200ՄՀց: LAN (Ethernet)    Ethernet (RJ-45),  տեսասալիկը՝  intel Graphics UHD, ՕՀ (Օպերացիոն համակարգ) Windows 11pro, Էկրանի տեսակ ՝ IPS, Մոնիտորի անկյունագիծը՝ առնվազն 27,0'', Դիմացի տեսախցիկ՝ ոչ պակաս 5 ՄՊ:
 Երաշխիքային ժամկետն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Պրոցեսոր  առնվազն Intel Core™ i9-13900H, 14C (6P + 8E) / 20T, P-core up to 5.4GHz, E-core up to 4.1GHz, 24MB
Տեսասալիկը՝  Integrated Intel Iris Xe Graphics,Օպերատիվ հիշողություն՝  առնվազն 16GB Soldered LPDDR5-5600, SSD կուտակիչ՝  1TB SSD M.2 2280 PCIe4.0x4 NVMe, Ձայնային հզորություն՝  ոչ պակաս 2Վտx2 + 5Վտx2, դիմացի տեսախցիկ՝ ոչ պակաս  5.0 ՄՊ + IR, Էկրանի տեսակ՝ ոչ պակաս  31.5" UHD (3840x2160) IPS 495nits, 97% DCI-P3, 3-side Borderless, DisplayHDR™ 600, Էկրանի անկյունագիծ՝ ոչ պակաս 31.5",  ՕՀ (Օպերացիոն համակարգ)՝ Windows 11pro,Մուտքեր    1x USB-C 3.2 Gen 2 (support data transfer, DisplayPort™ 1.4, up to 95W),    1x USB4 20Gbps (support data transfer, and DisplayPort™ 1.4),   2x USB 3.2 Gen 2, 1x HDMI 2.1 TMDS, 1x headphone / microphone combo jack (3.5mm), 1x power connecto: Երաշխիքային ժամկետն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սև-սպիտակ,տպելու արագությունը՝  առնվազն 20էջ/րոպե, տպելու կետայնությունը՝  առնվազն  600 x 600 dpi,ամսական ռեսուրսը՝ ոչ պակաս 8000էջ, ելքի թղթի քանակը՝ առնվազն  100, մուտքի թղթի քանակը՝ առնվազն 150:  Երաշխիք առնվազն 1 տարի։  Տեղափոխումն և փորձարկումն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օդորակիչ,12000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Օդորակիչի տեսակը: Սպլիտ համակարգ, Ինվերտորային,,Հզորությունը (BTU) առնվազն 12000 BTU , Ռեժիմներ:Հովացում և ջեռուցում, թևիկների (ժալյուզ) աջ և ձախ հեռակառավարվող համակարգ (4D AIR, հովացում՝  արտադրողականություն նվազագույնը 3500վտ, և ջեռուցում՝  արտադրողականություն նվազագույնը 3900վտ ,նոմինալ հոսանք հովացում/ջեռուցում 1140/1030վտ  Օդի շրջանառ.(խմ/ժ) առնվազն՝ 600 ,SMART ռեժիմ-նվազագույն էներգիայի ծախսով,ջերմաստիճանի սենսոր տեղակայված հեռակառավարման վահանակում, որն ապահովում է նշված ջերմաստիճանի ապահովումը Էներգախնայողության առնվազն A դաս, Աղմուկի մակարդակը առավելագույնը 40 (դեցիբել): (ձայնամեկուսացված կոմպրեսոր), ածխային ֆիլտր, օդը թարմացնելու հնարավորությամբ ,Հոսանքի (վ/Հց):220-240Վ/ 50-60 Հց , Վոլտաժ:220V , Գազի տեսակ R410A կամ փոխարինողը։ Աշխատանքային ջերմաստիճան:+43°C/-15°C,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Մատակարարումը միացումը և փորձարկումը մատակարարի կողմից։Գործարանային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օդատաքացուցիչներ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վարագույրներ նախատեսված մուտքի դռան համար   առնվազն՝  2- 3,5 մետր բարձրությամբ բաց բացվածքով դռներից շենքի ներս սառը արտաքին օդի  ներթափանցումից պաշտպանելու համար: Ջեռուցման հզորությունը առնվազն ՝ 29-40 Կվտ
Օդի առավելագույն հոսք՝ առնվազն 3000- 3600 մ³/ժ
Շարժիչի հզորությունը առավելագույն արագությամբ՝ առնվազն 0.32 Կվտ
Պաշտպանության դաս` IP21
Լարում՝ 220-240Վ
Երկարությունը՝ առնվազն 1554մմ-2050մմ: 
Երաշխիքային ժամկետը՝ առնվազն 365 օր հաշված մատակարարման օրվանից: Երաշխիքային ժամկետի ընթացքում ի հայտ եկած թերությունները շտկել տեղում
Մատակարարումը, միացումը և փորձարկումը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առնվազն՝ 18մմ հաստությամբ լամինատից։ Սեղանի չափսերը՝ /Ե.150x Լ65xԲ.75/սմ +/-2սմ, 3 շարժական դարակից լայնությունը 38սմ, առաջին դարակը բանալիով փակվող, մյուս կողմից՝ համակարգչի համար նախատեսված մասով, վերևում փոքր բաց դարակով: Սեղանի վրա կա անցք համակարգչի լարերի համար, միջնամասում շարժական դարակ ստեղնաշարի համար: Բոլոր կտրվածքները եզրապատված 2մմ հաստության ՊՎՔ-ով: Գույնը և տեսքը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լարի երկարություն առնվազն 3-5մ, հզորությունը՝ առնվազն 1500-2000 Վտ., մաքրման տեսակը՝ չոր, փոշու տարայի ծավալը՝ առնվազն 3լ, փոշու տարայի տեսակը՝ պարկ, քաշ՝ ոչ ավել 4.0-5.0 կգ+/1%, Ֆիլտր՝ HEPA, Չափսերը (ԲxԼxԽ) /270 × 400 × 234 սմ+/-2%, հատակի և գորգի գլխիկով, փափուկ կահույքի գլխիկով , անկյունների գլխիկով, գույնը ցանկացած: Երաշխիքային ժամկետը՝ առնվազն 365 օր հաշված մատակարարման օրվանից: Երաշխիքային ժամկետի ընթացքում ի հայտ եկած թերությունները շտկել տեղում
Մատակարարումը, միացումը և փորձարկումը մատակարարի կողմից: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30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