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25/33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ՀԱՊՀ-ԷԱԱՊՁԲ-25/33</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25/33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25/33</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25/33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природная родниковая вода прошла дополнительную стадию очистки, то есть грубую очистку угольным фильтром и более тонкую очистку, не менее пяти ступеней фильтрации. Бутылки проходят поточную мойку и розлив в соответствии с Техническим регламентом ЕАЭС ТС 044/2017. Бутылки дезинфицируются ультрафиолетовым излучением непосредственно перед розливом. Разливается в предназначенные для этой цели поликарбонатные контейнеры емкостью 18,9–19 литров, предназначенные для установки на раздаточные устройства.
Безопасность и маркировка осуществляются в соответствии с приказом Министра здравоохранения РА № 2-III-4.9-01-2010 от 10.03.2010 г. «Об утверждении нормативов гигиенических требований к безопасности и пищевой ценности продовольственного сырья и пищевых продуктов» № 06-Н от 10.03.2010 и статьями 8 и 9 Закона РА «О безопасности пищевых продуктов». Транспортировка и разгрузка товара осуществляется поставщиком. Товар подлежит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природная родниковая, разлитая в пластиковую тару объемом 0,5 л. Дополнительная очистка, негазированная, очищенная, в соответствии с международными стандартами для питьевой воды.
Безопасность и маркировка соответствуют Приказу Министра здравоохранения Республики Армения «Об утверждении гигиенических требований безопасности и пищевой ценности продовольственного сырья и пищевых продуктов» N 2-III-4.9-01-2010 от 10.03.2010 N 06-Н и статьям 8 и 9 Закона Республики Армения «О безопасности пищевых продуктов».
Основной состав, мг/л: углеводороды 36-42, натрий и калий 4-7, кальций 3-6, хлориды 0,3-1,7, сульфаты 0,4-1,5. Общая минерализация 0,08-0,11 г/л, общая жесткость 0,4-0,8 мкМ/л, pH 7,0-8,0. Соответствует Техническому регламенту ЕАЭС 044/2017.
Транспортировка и разгрузка продукции осуществляется поставщиком. Срок годности в закрытой упаковке 18 месяцев. В одной упаковке 12 бутылок.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газированная, разлита в пластиковую тару ёмкостью 0,5 л. Сульфатно-гидрокарбонатная натриевая, силикатная. Основной состав, мг/л: анионы HCO3 1500-200, SO4 400-650, CL-150-280, катиониты Na++K+700-1000, Ca++125-180, Mg++ 40-70, содержит фториды H2SiO3 70-120 мг/л, общая минерализация, г/л 3,0-4,4. Срок годности в закрытом виде 24 месяца. В упаковке 12 бутылок.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первого этапа в течение 21 календарного дня после подписания договора, последующие поставки в течение 2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первого этапа в течение 21 календарного дня после подписания договора, последующие поставки в течение 2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первого этапа в течение 21 календарного дня после подписания договора, последующие поставки в течение 2 рабочих дней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