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2025.10.16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ՀՀԿԳՄՍՆԷԱՃԱՊՁԲ-25/188</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Министерство образования, науки, культуры и спорта РА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В. Саргсяна 3, Дом правительства 2, Ереван</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ТОВАРЫ</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11</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12:00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11</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Լիանա Խառատյան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liana.kharatyan@escs.am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010-599-626</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Министерство образования, науки, культуры и спорта РА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ՀՀԿԳՄՍՆԷԱՃԱՊՁԲ-25/188</w:t>
      </w:r>
      <w:r w:rsidRPr="00E4651F">
        <w:rPr>
          <w:rFonts w:asciiTheme="minorHAnsi" w:hAnsiTheme="minorHAnsi" w:cstheme="minorHAnsi"/>
          <w:i/>
        </w:rPr>
        <w:br/>
      </w:r>
      <w:r w:rsidR="00A419E4" w:rsidRPr="00E4651F">
        <w:rPr>
          <w:rFonts w:asciiTheme="minorHAnsi" w:hAnsiTheme="minorHAnsi" w:cstheme="minorHAnsi"/>
          <w:szCs w:val="20"/>
          <w:lang w:val="af-ZA"/>
        </w:rPr>
        <w:t>2025.10.16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Министерство образования, науки, культуры и спорта РА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Министерство образования, науки, культуры и спорта РА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ТОВАРЫ</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 xml:space="preserve">-при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w:t>
      </w:r>
      <w:r w:rsidR="005B0D67">
        <w:rPr>
          <w:rFonts w:cstheme="minorHAnsi"/>
          <w:sz w:val="20"/>
          <w:szCs w:val="20"/>
          <w:lang w:val="ru-RU"/>
        </w:rPr>
        <w:t>(телефон:</w:t>
      </w:r>
      <w:r w:rsidR="005B0D67" w:rsidRPr="005B0D67">
        <w:rPr>
          <w:rFonts w:cstheme="minorHAnsi"/>
          <w:sz w:val="20"/>
          <w:szCs w:val="20"/>
          <w:lang w:val="ru-RU"/>
        </w:rPr>
        <w:t>(+37411)800-600(1-1-2)</w:t>
      </w:r>
      <w:r w:rsidRPr="00E4651F">
        <w:rPr>
          <w:rFonts w:cstheme="minorHAnsi"/>
          <w:sz w:val="20"/>
          <w:szCs w:val="20"/>
          <w:lang w:val="ru-RU"/>
        </w:rPr>
        <w:t>).</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ТОВАРЫ</w:t>
      </w:r>
      <w:r w:rsidR="00812F10" w:rsidRPr="00E4651F">
        <w:rPr>
          <w:rFonts w:cstheme="minorHAnsi"/>
          <w:b/>
          <w:lang w:val="ru-RU"/>
        </w:rPr>
        <w:t xml:space="preserve">ДЛЯ НУЖД </w:t>
      </w:r>
      <w:r w:rsidR="0039665E" w:rsidRPr="0039665E">
        <w:rPr>
          <w:rFonts w:cstheme="minorHAnsi"/>
          <w:b/>
          <w:u w:val="single"/>
          <w:lang w:val="af-ZA"/>
        </w:rPr>
        <w:t>Министерство образования, науки, культуры и спорта РА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1"/>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ՀՀԿԳՄՍՆԷԱՃԱՊՁԲ-25/188</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liana.kharatyan@escs.am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ТОВАРЫ</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sidRPr="00B92554">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B92554">
        <w:rPr>
          <w:lang w:val="ru-RU"/>
        </w:rPr>
        <w:t xml:space="preserve"> </w:t>
      </w:r>
      <w:r w:rsidRPr="00B92554">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B92554">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rsidRPr="00B92554">
        <w:rPr>
          <w:lang w:val="ru-RU"/>
        </w:rPr>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29007B" w:rsidRPr="0029007B" w:rsidRDefault="00812F10" w:rsidP="0029007B">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 xml:space="preserve">которые по состоянию на день подачи заявки включены в список участников, не имеющих права на участие в процессе </w:t>
      </w:r>
      <w:r w:rsidR="0029007B" w:rsidRPr="0029007B">
        <w:rPr>
          <w:rFonts w:cstheme="minorHAnsi"/>
          <w:lang w:val="ru-RU"/>
        </w:rPr>
        <w:t>закупок.</w:t>
      </w:r>
    </w:p>
    <w:p w:rsidR="00812F10" w:rsidRPr="00E4651F" w:rsidRDefault="0029007B" w:rsidP="0029007B">
      <w:pPr>
        <w:widowControl w:val="0"/>
        <w:tabs>
          <w:tab w:val="left" w:pos="1134"/>
        </w:tabs>
        <w:ind w:firstLine="567"/>
        <w:rPr>
          <w:rFonts w:cstheme="minorHAnsi"/>
          <w:lang w:val="ru-RU"/>
        </w:rPr>
      </w:pPr>
      <w:r w:rsidRPr="0029007B">
        <w:rPr>
          <w:rFonts w:cstheme="minorHAnsi"/>
          <w:lang w:val="ru-RU"/>
        </w:rPr>
        <w:t>7) которые на основании абзаца «е» подпункта 2 пункта 1 постановления Правительства РА N817-А от 20.06.2025г., на основании обязательств  o неучастии в процедурах, на дату подачи заявки включены в список, предусмотренный подпунктом 2 пункта 2 того же постановления.</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 xml:space="preserve">Участник включается в список участников, не имеющих права на участие в процессе закупок </w:t>
      </w:r>
      <w:r w:rsidRPr="00EA77C1">
        <w:rPr>
          <w:rFonts w:cstheme="minorHAnsi"/>
          <w:lang w:val="ru-RU"/>
        </w:rPr>
        <w:lastRenderedPageBreak/>
        <w:t>(далее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rsidRPr="00B92554">
        <w:rPr>
          <w:lang w:val="ru-RU"/>
        </w:rPr>
        <w:t xml:space="preserve">Включение участника в </w:t>
      </w:r>
      <w:r w:rsidR="006F14DF" w:rsidRPr="006F14DF">
        <w:rPr>
          <w:lang w:val="ru-RU"/>
        </w:rPr>
        <w:t>списки, предусмотренные пунктом 6 части 1 статьи 6 Закона, а также подпунктом 2 пункта 2 постановления Правительства РА N817-А от 20.06.2025г, в период его нахождения автоматически приводит к ограничению права аффилированных с ним лиц на участие в процессе закупок.</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 xml:space="preserve">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w:t>
      </w:r>
      <w:r w:rsidRPr="00E4651F">
        <w:rPr>
          <w:rFonts w:asciiTheme="minorHAnsi" w:hAnsiTheme="minorHAnsi" w:cstheme="minorHAnsi"/>
          <w:color w:val="000000"/>
          <w:sz w:val="22"/>
          <w:szCs w:val="22"/>
        </w:rPr>
        <w:lastRenderedPageBreak/>
        <w:t>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sidRPr="00B92554">
        <w:rPr>
          <w:color w:val="000000"/>
          <w:lang w:val="ru-RU"/>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B332AE" w:rsidRPr="00B92554">
        <w:rPr>
          <w:lang w:val="ru-RU"/>
        </w:rPr>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12:00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rsidRPr="00B92554">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rsidRPr="00B92554">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rsidRPr="00B92554">
        <w:rPr>
          <w:lang w:val="ru-RU"/>
        </w:rPr>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rsidRPr="00B92554">
        <w:rPr>
          <w:lang w:val="ru-RU"/>
        </w:rPr>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382.67</w:t>
      </w:r>
      <w:r>
        <w:rPr>
          <w:rFonts w:ascii="Calibri" w:hAnsi="Calibri" w:cstheme="minorHAnsi"/>
          <w:szCs w:val="22"/>
        </w:rPr>
        <w:t xml:space="preserve"> драмом, российский рубль </w:t>
      </w:r>
      <w:r>
        <w:rPr>
          <w:rFonts w:ascii="Calibri" w:hAnsi="Calibri" w:cstheme="minorHAnsi"/>
          <w:lang w:val="af-ZA"/>
        </w:rPr>
        <w:t>4.8445</w:t>
      </w:r>
      <w:r>
        <w:rPr>
          <w:rFonts w:ascii="Calibri" w:hAnsi="Calibri" w:cstheme="minorHAnsi"/>
          <w:szCs w:val="22"/>
        </w:rPr>
        <w:t xml:space="preserve"> драмом, евро </w:t>
      </w:r>
      <w:r>
        <w:rPr>
          <w:rFonts w:ascii="Calibri" w:hAnsi="Calibri" w:cstheme="minorHAnsi"/>
          <w:lang w:val="af-ZA"/>
        </w:rPr>
        <w:t>444.93</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2025.10.28. 12:00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137BC" w:rsidRPr="006137BC" w:rsidRDefault="00E96C46" w:rsidP="006137BC">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w:t>
      </w:r>
      <w:r w:rsidR="006137BC" w:rsidRPr="006137BC">
        <w:rPr>
          <w:rFonts w:ascii="Calibri" w:hAnsi="Calibri" w:cstheme="minorHAnsi"/>
          <w:color w:val="000000" w:themeColor="text1"/>
          <w:lang w:val="ru-RU"/>
        </w:rPr>
        <w:t>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и/или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 В уведомлении, направленном участнику, занявшему первое место, подробно описываются все несоответствия, обнаруженные в ходе оценки заявки.</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137BC" w:rsidRPr="006137BC"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 xml:space="preserve">    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E96C46" w:rsidRDefault="006137BC" w:rsidP="006137BC">
      <w:pPr>
        <w:widowControl w:val="0"/>
        <w:tabs>
          <w:tab w:val="left" w:pos="1134"/>
        </w:tabs>
        <w:spacing w:line="240" w:lineRule="auto"/>
        <w:ind w:firstLine="567"/>
        <w:rPr>
          <w:rFonts w:ascii="Calibri" w:hAnsi="Calibri" w:cstheme="minorHAnsi"/>
          <w:color w:val="000000" w:themeColor="text1"/>
          <w:lang w:val="ru-RU"/>
        </w:rPr>
      </w:pPr>
      <w:r w:rsidRPr="006137BC">
        <w:rPr>
          <w:rFonts w:ascii="Calibri" w:hAnsi="Calibri" w:cstheme="minorHAnsi"/>
          <w:color w:val="000000" w:themeColor="text1"/>
          <w:lang w:val="ru-RU"/>
        </w:rPr>
        <w:t>8.12. 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заявка участника отклоняется.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FE6866"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w:t>
      </w:r>
      <w:r w:rsidR="00FE6866" w:rsidRPr="00FE6866">
        <w:rPr>
          <w:rFonts w:ascii="Calibri" w:hAnsi="Calibri" w:cstheme="minorHAnsi"/>
          <w:lang w:val="ru-RU"/>
        </w:rPr>
        <w:t>бюллетене в течение пяти рабочих дней, следующих за днем получения решения</w:t>
      </w:r>
      <w:r w:rsidR="00CA5476" w:rsidRPr="00CA5476">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w:t>
      </w:r>
      <w:r w:rsidRPr="00EA77C1">
        <w:rPr>
          <w:rFonts w:ascii="Calibri" w:hAnsi="Calibri" w:cstheme="minorHAnsi"/>
          <w:lang w:val="ru-RU"/>
        </w:rPr>
        <w:lastRenderedPageBreak/>
        <w:t xml:space="preserve">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rsidRPr="00B92554">
        <w:rPr>
          <w:lang w:val="ru-RU"/>
        </w:rP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w:t>
      </w:r>
      <w:r w:rsidRPr="00EA77C1">
        <w:rPr>
          <w:rFonts w:ascii="Calibri" w:hAnsi="Calibri" w:cstheme="minorHAnsi"/>
          <w:lang w:val="ru-RU"/>
        </w:rPr>
        <w:tab/>
      </w:r>
      <w:r w:rsidR="00B332AE" w:rsidRPr="00B92554">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rsidRPr="00B92554">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26254C" w:rsidRPr="0026254C" w:rsidRDefault="00B332AE" w:rsidP="0026254C">
      <w:pPr>
        <w:widowControl w:val="0"/>
        <w:tabs>
          <w:tab w:val="left" w:pos="1276"/>
        </w:tabs>
        <w:spacing w:line="240" w:lineRule="auto"/>
        <w:ind w:firstLine="567"/>
        <w:rPr>
          <w:lang w:val="ru-RU"/>
        </w:rPr>
      </w:pPr>
      <w:r w:rsidRPr="00B92554">
        <w:rPr>
          <w:lang w:val="ru-RU"/>
        </w:rPr>
        <w:t xml:space="preserve">При </w:t>
      </w:r>
      <w:r w:rsidR="0026254C" w:rsidRPr="0026254C">
        <w:rPr>
          <w:lang w:val="ru-RU"/>
        </w:rPr>
        <w:t xml:space="preserve">этом, </w:t>
      </w:r>
    </w:p>
    <w:p w:rsidR="0026254C" w:rsidRPr="0026254C" w:rsidRDefault="0026254C" w:rsidP="0026254C">
      <w:pPr>
        <w:widowControl w:val="0"/>
        <w:tabs>
          <w:tab w:val="left" w:pos="1276"/>
        </w:tabs>
        <w:spacing w:line="240" w:lineRule="auto"/>
        <w:ind w:firstLine="567"/>
        <w:rPr>
          <w:lang w:val="ru-RU"/>
        </w:rPr>
      </w:pPr>
      <w:r w:rsidRPr="0026254C">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в том числе, когда лицо, включённое в список, предусмотренный подпунктом 2 пункта 2 постановления Правительства РА от 20.06.2025 № 817-А, предлагается участником в качестве агента / исполнителя /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B332AE" w:rsidRPr="00B332AE" w:rsidRDefault="0026254C" w:rsidP="0026254C">
      <w:pPr>
        <w:widowControl w:val="0"/>
        <w:tabs>
          <w:tab w:val="left" w:pos="1276"/>
        </w:tabs>
        <w:spacing w:line="240" w:lineRule="auto"/>
        <w:ind w:firstLine="567"/>
        <w:rPr>
          <w:rFonts w:ascii="Calibri" w:hAnsi="Calibri" w:cstheme="minorHAnsi"/>
          <w:lang w:val="hy-AM"/>
        </w:rPr>
      </w:pPr>
      <w:r w:rsidRPr="0026254C">
        <w:rPr>
          <w:lang w:val="ru-RU"/>
        </w:rPr>
        <w:t>- Обстоятельство, предусмотренное в пункте 8.12 части 1 настоящего приглашения, не считается нарушением обязательств, взятых в рамках процесса закупки.</w:t>
      </w:r>
      <w:bookmarkStart w:id="0" w:name="_GoBack"/>
      <w:bookmarkEnd w:id="0"/>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lastRenderedPageBreak/>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w:t>
      </w:r>
      <w:r>
        <w:rPr>
          <w:rFonts w:ascii="Calibri" w:hAnsi="Calibri" w:cstheme="minorHAnsi"/>
          <w:lang w:val="ru-RU"/>
        </w:rPr>
        <w:lastRenderedPageBreak/>
        <w:t>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rsidRPr="00B92554">
        <w:rPr>
          <w:lang w:val="ru-RU"/>
        </w:rPr>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B92554">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 xml:space="preserve">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C83285" w:rsidRPr="00C83285">
        <w:rPr>
          <w:rFonts w:ascii="Calibri" w:hAnsi="Calibri" w:cstheme="minorHAnsi"/>
          <w:lang w:val="hy-AM"/>
        </w:rPr>
        <w:t>результата, если выполнение контракта (соглашения) не является поэтапным</w:t>
      </w:r>
      <w:r w:rsidRPr="00B64595">
        <w:rPr>
          <w:rFonts w:ascii="Calibri" w:hAnsi="Calibri" w:cstheme="minorHAnsi"/>
          <w:lang w:val="ru-RU"/>
        </w:rPr>
        <w:t>.</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 xml:space="preserve">Руководитель заказчика в письменной форме представляет требование о выплате обеспечения </w:t>
      </w:r>
      <w:r w:rsidR="00CA5476" w:rsidRPr="00CA5476">
        <w:rPr>
          <w:rFonts w:ascii="Calibri" w:hAnsi="Calibri" w:cstheme="minorHAnsi"/>
          <w:lang w:val="ru-RU"/>
        </w:rPr>
        <w:lastRenderedPageBreak/>
        <w:t>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lastRenderedPageBreak/>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w:t>
      </w:r>
      <w:r w:rsidRPr="00C24813">
        <w:rPr>
          <w:rFonts w:ascii="Calibri" w:hAnsi="Calibri" w:cstheme="minorHAnsi"/>
          <w:lang w:val="ru-RU"/>
        </w:rPr>
        <w:lastRenderedPageBreak/>
        <w:t>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01603E" w:rsidRPr="0001603E" w:rsidRDefault="003C206A" w:rsidP="0001603E">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 xml:space="preserve">Целью </w:t>
      </w:r>
      <w:r w:rsidR="0001603E" w:rsidRPr="0001603E">
        <w:rPr>
          <w:rFonts w:cstheme="minorHAnsi"/>
          <w:lang w:val="ru-RU"/>
        </w:rPr>
        <w:t>настоящей Инструкции является содействие участникам при подготовке заявки.</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1.2.</w:t>
      </w:r>
      <w:r w:rsidRPr="0001603E">
        <w:rPr>
          <w:rFonts w:cstheme="minorHAnsi"/>
          <w:lang w:val="ru-RU"/>
        </w:rPr>
        <w:tab/>
        <w:t>Кроме армянского языка, заявки могут быть поданы также на английском или русском языке.</w:t>
      </w:r>
    </w:p>
    <w:p w:rsidR="0001603E" w:rsidRPr="0001603E" w:rsidRDefault="0001603E" w:rsidP="0001603E">
      <w:pPr>
        <w:widowControl w:val="0"/>
        <w:tabs>
          <w:tab w:val="left" w:pos="1134"/>
        </w:tabs>
        <w:spacing w:line="240" w:lineRule="auto"/>
        <w:ind w:firstLine="567"/>
        <w:rPr>
          <w:rFonts w:cstheme="minorHAnsi"/>
          <w:b/>
          <w:lang w:val="ru-RU"/>
        </w:rPr>
      </w:pPr>
      <w:r w:rsidRPr="0001603E">
        <w:rPr>
          <w:rFonts w:cstheme="minorHAnsi"/>
          <w:b/>
          <w:lang w:val="ru-RU"/>
        </w:rPr>
        <w:t>2. ЗАЯВКА НА ПРОЦЕДУРУ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01603E" w:rsidRPr="0001603E" w:rsidRDefault="0001603E" w:rsidP="0001603E">
      <w:pPr>
        <w:widowControl w:val="0"/>
        <w:tabs>
          <w:tab w:val="left" w:pos="1134"/>
        </w:tabs>
        <w:spacing w:line="240" w:lineRule="auto"/>
        <w:ind w:firstLine="567"/>
        <w:rPr>
          <w:rFonts w:cstheme="minorHAnsi"/>
          <w:lang w:val="hy-AM"/>
        </w:rPr>
      </w:pPr>
      <w:r w:rsidRPr="0001603E">
        <w:rPr>
          <w:rFonts w:cstheme="minorHAnsi"/>
          <w:lang w:val="ru-RU"/>
        </w:rPr>
        <w:t>Форму заявления-объявления (приложение 1)</w:t>
      </w:r>
      <w:r w:rsidRPr="0001603E">
        <w:rPr>
          <w:rFonts w:cstheme="minorHAnsi"/>
          <w:lang w:val="hy-AM"/>
        </w:rPr>
        <w:t xml:space="preserve"> </w:t>
      </w:r>
      <w:r w:rsidRPr="0001603E">
        <w:rPr>
          <w:rFonts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01603E">
        <w:rPr>
          <w:rFonts w:cstheme="minorHAnsi"/>
          <w:lang w:val="hy-AM"/>
        </w:rPr>
        <w:t>.</w:t>
      </w:r>
      <w:r w:rsidRPr="0001603E" w:rsidDel="0066084F">
        <w:rPr>
          <w:rFonts w:cstheme="minorHAnsi"/>
          <w:lang w:val="ru-RU"/>
        </w:rPr>
        <w:t xml:space="preserve"> </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Резидент РА</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Документы, включаемые в заявку, в случае утверждения электронной цифровой подписью не запечатываются;</w:t>
      </w:r>
    </w:p>
    <w:p w:rsidR="0001603E" w:rsidRPr="0001603E" w:rsidRDefault="0001603E" w:rsidP="0001603E">
      <w:pPr>
        <w:widowControl w:val="0"/>
        <w:numPr>
          <w:ilvl w:val="0"/>
          <w:numId w:val="3"/>
        </w:numPr>
        <w:tabs>
          <w:tab w:val="left" w:pos="1134"/>
        </w:tabs>
        <w:spacing w:line="240" w:lineRule="auto"/>
        <w:rPr>
          <w:rFonts w:cstheme="minorHAnsi"/>
          <w:lang w:val="ru-RU"/>
        </w:rPr>
      </w:pPr>
      <w:r w:rsidRPr="0001603E">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01603E" w:rsidRP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01603E">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01603E">
        <w:rPr>
          <w:rFonts w:cstheme="minorHAnsi"/>
        </w:rPr>
        <w:t>PIN</w:t>
      </w:r>
      <w:r w:rsidRPr="0001603E">
        <w:rPr>
          <w:rFonts w:cstheme="minorHAnsi"/>
          <w:lang w:val="ru-RU"/>
        </w:rPr>
        <w:t xml:space="preserve">-кода). Участник </w:t>
      </w:r>
      <w:r w:rsidRPr="0001603E">
        <w:rPr>
          <w:rFonts w:cstheme="minorHAnsi"/>
          <w:lang w:val="ru-RU"/>
        </w:rPr>
        <w:lastRenderedPageBreak/>
        <w:t>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01603E" w:rsidRDefault="0001603E" w:rsidP="0001603E">
      <w:pPr>
        <w:widowControl w:val="0"/>
        <w:tabs>
          <w:tab w:val="left" w:pos="1134"/>
        </w:tabs>
        <w:spacing w:line="240" w:lineRule="auto"/>
        <w:ind w:firstLine="567"/>
        <w:rPr>
          <w:rFonts w:cstheme="minorHAnsi"/>
          <w:lang w:val="ru-RU"/>
        </w:rPr>
      </w:pPr>
      <w:r w:rsidRPr="0001603E">
        <w:rPr>
          <w:rFonts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01603E">
        <w:rPr>
          <w:rFonts w:cstheme="minorHAnsi"/>
        </w:rPr>
        <w:t>PIN</w:t>
      </w:r>
      <w:r w:rsidRPr="0001603E">
        <w:rPr>
          <w:rFonts w:cstheme="minorHAnsi"/>
          <w:lang w:val="ru-RU"/>
        </w:rPr>
        <w:t>-код).</w:t>
      </w:r>
    </w:p>
    <w:p w:rsidR="00D32079" w:rsidRDefault="0001603E" w:rsidP="0001603E">
      <w:pPr>
        <w:widowControl w:val="0"/>
        <w:tabs>
          <w:tab w:val="left" w:pos="1134"/>
        </w:tabs>
        <w:spacing w:line="240" w:lineRule="auto"/>
        <w:ind w:firstLine="567"/>
        <w:rPr>
          <w:rFonts w:ascii="Calibri" w:hAnsi="Calibri" w:cstheme="minorHAnsi"/>
          <w:b/>
          <w:sz w:val="24"/>
          <w:szCs w:val="24"/>
          <w:lang w:val="ru-RU"/>
        </w:rPr>
      </w:pPr>
      <w:r w:rsidRPr="0001603E">
        <w:rPr>
          <w:rFonts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r w:rsidR="00812F10" w:rsidRPr="00E4651F">
        <w:rPr>
          <w:rFonts w:cstheme="minorHAnsi"/>
          <w:lang w:val="ru-RU"/>
        </w:rPr>
        <w:br w:type="page"/>
      </w:r>
      <w:r w:rsidRPr="0001603E">
        <w:rPr>
          <w:rFonts w:cstheme="minorHAnsi"/>
          <w:lang w:val="ru-RU"/>
        </w:rPr>
        <w:lastRenderedPageBreak/>
        <w:t xml:space="preserve"> </w:t>
      </w:r>
      <w:r w:rsidRPr="0001603E">
        <w:rPr>
          <w:rFonts w:cstheme="minorHAnsi"/>
          <w:lang w:val="ru-RU"/>
        </w:rPr>
        <w:tab/>
      </w:r>
      <w:r>
        <w:rPr>
          <w:rFonts w:cstheme="minorHAnsi"/>
          <w:lang w:val="ru-RU"/>
        </w:rPr>
        <w:tab/>
      </w:r>
      <w:r>
        <w:rPr>
          <w:rFonts w:cstheme="minorHAnsi"/>
          <w:lang w:val="ru-RU"/>
        </w:rPr>
        <w:tab/>
      </w:r>
      <w:r>
        <w:rPr>
          <w:rFonts w:cstheme="minorHAnsi"/>
          <w:lang w:val="ru-RU"/>
        </w:rPr>
        <w:tab/>
      </w:r>
      <w:r>
        <w:rPr>
          <w:rFonts w:cstheme="minorHAnsi"/>
          <w:lang w:val="ru-RU"/>
        </w:rPr>
        <w:tab/>
      </w:r>
      <w:r w:rsidRPr="0001603E">
        <w:rPr>
          <w:rFonts w:cstheme="minorHAnsi"/>
          <w:lang w:val="ru-RU"/>
        </w:rPr>
        <w:t xml:space="preserve">                                                                                                       </w:t>
      </w:r>
      <w:r>
        <w:rPr>
          <w:rFonts w:cstheme="minorHAnsi"/>
          <w:lang w:val="ru-RU"/>
        </w:rPr>
        <w:t xml:space="preserve">                               </w:t>
      </w:r>
      <w:r w:rsidR="00D32079">
        <w:rPr>
          <w:rFonts w:ascii="Calibri" w:hAnsi="Calibri" w:cstheme="minorHAnsi"/>
          <w:b/>
          <w:sz w:val="24"/>
          <w:szCs w:val="24"/>
          <w:lang w:val="ru-RU"/>
        </w:rPr>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Pr="00DA3FF3"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под</w:t>
      </w:r>
      <w:r w:rsidRPr="00DA3FF3">
        <w:rPr>
          <w:rFonts w:ascii="Calibri" w:hAnsi="Calibri" w:cstheme="minorHAnsi"/>
          <w:b/>
          <w:color w:val="000000" w:themeColor="text1"/>
          <w:sz w:val="24"/>
          <w:szCs w:val="24"/>
          <w:lang w:val="ru-RU"/>
        </w:rPr>
        <w:t xml:space="preserve"> </w:t>
      </w:r>
      <w:r>
        <w:rPr>
          <w:rFonts w:ascii="Calibri" w:hAnsi="Calibri" w:cstheme="minorHAnsi"/>
          <w:b/>
          <w:color w:val="000000" w:themeColor="text1"/>
          <w:sz w:val="24"/>
          <w:szCs w:val="24"/>
          <w:lang w:val="ru-RU"/>
        </w:rPr>
        <w:t>кодом</w:t>
      </w:r>
      <w:r w:rsidRPr="00DA3FF3">
        <w:rPr>
          <w:rFonts w:ascii="Calibri" w:hAnsi="Calibri" w:cstheme="minorHAnsi"/>
          <w:b/>
          <w:color w:val="000000" w:themeColor="text1"/>
          <w:sz w:val="24"/>
          <w:szCs w:val="24"/>
          <w:lang w:val="ru-RU"/>
        </w:rPr>
        <w:t xml:space="preserve"> </w:t>
      </w:r>
      <w:r w:rsidR="00B332AE" w:rsidRPr="00DA3FF3">
        <w:rPr>
          <w:rFonts w:cstheme="minorHAnsi"/>
          <w:b/>
          <w:color w:val="000000" w:themeColor="text1"/>
          <w:sz w:val="24"/>
          <w:szCs w:val="24"/>
          <w:lang w:val="ru-RU"/>
        </w:rPr>
        <w:t>"</w:t>
      </w:r>
      <w:r w:rsidR="00B332AE" w:rsidRPr="000E0572">
        <w:rPr>
          <w:rFonts w:cstheme="minorHAnsi"/>
          <w:b/>
          <w:sz w:val="24"/>
          <w:szCs w:val="22"/>
          <w:lang w:val="hy-AM"/>
        </w:rPr>
        <w:t>ՀՀԿԳՄՍՆԷԱՃԱՊՁԲ-25/188</w:t>
      </w:r>
      <w:r w:rsidR="00B332AE" w:rsidRPr="00DA3FF3">
        <w:rPr>
          <w:rFonts w:cstheme="minorHAnsi"/>
          <w:b/>
          <w:color w:val="000000" w:themeColor="text1"/>
          <w:sz w:val="24"/>
          <w:szCs w:val="24"/>
          <w:lang w:val="ru-RU"/>
        </w:rPr>
        <w:t>"</w:t>
      </w:r>
    </w:p>
    <w:p w:rsidR="00D32079" w:rsidRPr="00DA3FF3"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Министерство образования, науки, культуры и спорта РА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FB29CC" w:rsidRDefault="00FB29CC" w:rsidP="00FB29CC">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FB29CC" w:rsidRPr="000631E7" w:rsidRDefault="00FB29CC" w:rsidP="00FB29CC">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FB29CC" w:rsidRPr="000631E7" w:rsidRDefault="00FB29CC" w:rsidP="00FB29CC">
      <w:pPr>
        <w:widowControl w:val="0"/>
        <w:spacing w:after="120"/>
        <w:ind w:left="2835"/>
        <w:rPr>
          <w:rFonts w:ascii="Calibri" w:hAnsi="Calibri" w:cstheme="minorHAnsi"/>
          <w:sz w:val="8"/>
          <w:lang w:val="ru-RU"/>
        </w:rPr>
      </w:pPr>
    </w:p>
    <w:p w:rsidR="00FB29CC" w:rsidRPr="000631E7" w:rsidRDefault="00FB29CC" w:rsidP="00FB29CC">
      <w:pPr>
        <w:pStyle w:val="ListParagraph"/>
        <w:widowControl w:val="0"/>
        <w:numPr>
          <w:ilvl w:val="0"/>
          <w:numId w:val="17"/>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FB29CC" w:rsidRDefault="00FB29CC" w:rsidP="00FB29CC">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D32079" w:rsidRDefault="00FB29CC" w:rsidP="00FB29CC">
      <w:pPr>
        <w:pStyle w:val="ListParagraph"/>
        <w:widowControl w:val="0"/>
        <w:spacing w:line="240" w:lineRule="auto"/>
        <w:rPr>
          <w:rFonts w:ascii="Calibri" w:hAnsi="Calibri" w:cstheme="minorHAnsi"/>
          <w:lang w:val="ru-RU"/>
        </w:rPr>
      </w:pPr>
      <w:r w:rsidRPr="000631E7">
        <w:rPr>
          <w:rFonts w:ascii="Calibri" w:hAnsi="Calibri" w:cstheme="minorHAnsi"/>
          <w:lang w:val="ru-RU"/>
        </w:rPr>
        <w:t>удовлетворяют требованиям к праву участия установленным приглашением под</w:t>
      </w:r>
      <w:r w:rsidR="00D32079">
        <w:rPr>
          <w:rFonts w:ascii="Calibri" w:hAnsi="Calibri" w:cstheme="minorHAnsi"/>
          <w:lang w:val="ru-RU"/>
        </w:rPr>
        <w:t xml:space="preserve"> кодом </w:t>
      </w:r>
      <w:r w:rsidR="00D32079" w:rsidRPr="00CA5476">
        <w:rPr>
          <w:rFonts w:ascii="Calibri" w:hAnsi="Calibri" w:cstheme="minorHAnsi"/>
          <w:lang w:val="ru-RU"/>
        </w:rPr>
        <w:t>"^</w:t>
      </w:r>
      <w:r w:rsidR="00CA5476" w:rsidRPr="00CA5476">
        <w:rPr>
          <w:rFonts w:ascii="Calibri" w:hAnsi="Calibri" w:cstheme="minorHAnsi"/>
          <w:lang w:val="ru-RU"/>
        </w:rPr>
        <w:t>tender:code_ru</w:t>
      </w:r>
      <w:r w:rsidR="00D32079" w:rsidRPr="00CA5476">
        <w:rPr>
          <w:rFonts w:ascii="Calibri" w:hAnsi="Calibri" w:cstheme="minorHAnsi"/>
          <w:lang w:val="ru-RU"/>
        </w:rPr>
        <w:t>^"*,</w:t>
      </w:r>
      <w:r w:rsidR="00D32079">
        <w:rPr>
          <w:rFonts w:ascii="Calibri" w:hAnsi="Calibri" w:cstheme="minorHAnsi"/>
          <w:b/>
          <w:color w:val="000000" w:themeColor="text1"/>
          <w:lang w:val="ru-RU"/>
        </w:rPr>
        <w:t xml:space="preserve"> </w:t>
      </w:r>
      <w:r w:rsidR="00D32079" w:rsidRPr="00A142D6">
        <w:rPr>
          <w:rFonts w:ascii="Calibri" w:hAnsi="Calibri" w:cstheme="minorHAnsi"/>
          <w:spacing w:val="-4"/>
          <w:lang w:val="ru-RU"/>
        </w:rPr>
        <w:t xml:space="preserve">и </w:t>
      </w:r>
      <w:r w:rsidR="00D32079"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D32079">
        <w:rPr>
          <w:rStyle w:val="FootnoteReference"/>
          <w:rFonts w:ascii="Calibri" w:hAnsi="Calibri" w:cstheme="minorHAnsi"/>
          <w:lang w:val="ru-RU"/>
        </w:rPr>
        <w:footnoteReference w:id="7"/>
      </w:r>
    </w:p>
    <w:p w:rsidR="00D32079" w:rsidRPr="00FB29CC" w:rsidRDefault="00D32079" w:rsidP="00FB29CC">
      <w:pPr>
        <w:pStyle w:val="ListParagraph"/>
        <w:widowControl w:val="0"/>
        <w:numPr>
          <w:ilvl w:val="0"/>
          <w:numId w:val="17"/>
        </w:numPr>
        <w:spacing w:line="240" w:lineRule="auto"/>
        <w:rPr>
          <w:rFonts w:ascii="Calibri" w:hAnsi="Calibri" w:cstheme="minorHAnsi"/>
          <w:lang w:val="ru-RU"/>
        </w:rPr>
      </w:pPr>
      <w:r w:rsidRPr="00FB29CC">
        <w:rPr>
          <w:rFonts w:ascii="Calibri" w:hAnsi="Calibri" w:cstheme="minorHAnsi"/>
          <w:lang w:val="ru-RU"/>
        </w:rPr>
        <w:lastRenderedPageBreak/>
        <w:t xml:space="preserve">В </w:t>
      </w:r>
      <w:r w:rsidR="00C24813" w:rsidRPr="00FB29CC">
        <w:rPr>
          <w:rFonts w:ascii="Calibri" w:hAnsi="Calibri" w:cstheme="minorHAnsi"/>
          <w:lang w:val="ru-RU"/>
        </w:rPr>
        <w:t xml:space="preserve">рамках </w:t>
      </w:r>
      <w:r w:rsidRPr="00FB29CC">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29007B"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FB29CC">
      <w:pPr>
        <w:pStyle w:val="ListParagraph"/>
        <w:numPr>
          <w:ilvl w:val="0"/>
          <w:numId w:val="17"/>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29007B"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B132C0" w:rsidRPr="0029007B"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29007B"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29007B"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29007B"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29007B"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29007B"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firstRow="1" w:lastRow="0" w:firstColumn="1" w:lastColumn="0" w:noHBand="0" w:noVBand="1"/>
      </w:tblPr>
      <w:tblGrid>
        <w:gridCol w:w="9016"/>
      </w:tblGrid>
      <w:tr w:rsidR="00B132C0" w:rsidRPr="0029007B"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29007B"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Pr="00B92554" w:rsidRDefault="00B132C0" w:rsidP="00622BEA">
      <w:pPr>
        <w:spacing w:line="240" w:lineRule="auto"/>
        <w:jc w:val="right"/>
        <w:rPr>
          <w:rFonts w:cstheme="minorHAnsi"/>
          <w:b/>
          <w:sz w:val="24"/>
          <w:szCs w:val="24"/>
          <w:lang w:val="ru-RU"/>
        </w:rPr>
      </w:pPr>
    </w:p>
    <w:p w:rsidR="00B132C0" w:rsidRPr="00B92554" w:rsidRDefault="00B132C0" w:rsidP="00622BEA">
      <w:pPr>
        <w:spacing w:line="240" w:lineRule="auto"/>
        <w:jc w:val="right"/>
        <w:rPr>
          <w:rFonts w:cstheme="minorHAnsi"/>
          <w:b/>
          <w:sz w:val="24"/>
          <w:szCs w:val="24"/>
          <w:lang w:val="ru-RU"/>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"ՀՀԿԳՄՍՆԷԱՃԱՊՁԲ-25/188"</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ՀՀԿԳՄՍՆԷԱՃԱՊՁԲ-25/188*.</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"ՀՀԿԳՄՍՆԷԱՃԱՊՁԲ-25/188"</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Министерство образования, науки, культуры и спорта РА*(далее — Заказчик) процедуре закупок под кодом ՀՀԿԳՄՍՆԷԱՃԱՊՁԲ-25/188*.</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образования, науки, культуры и спорта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B92554"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B92554">
        <w:rPr>
          <w:rFonts w:cstheme="minorHAnsi"/>
          <w:b/>
          <w:color w:val="000000" w:themeColor="text1"/>
          <w:sz w:val="24"/>
          <w:szCs w:val="24"/>
          <w:lang w:val="ru-RU"/>
        </w:rPr>
        <w:t xml:space="preserve"> "</w:t>
      </w:r>
      <w:r w:rsidR="000E0572" w:rsidRPr="000E0572">
        <w:rPr>
          <w:rFonts w:cstheme="minorHAnsi"/>
          <w:b/>
          <w:sz w:val="24"/>
          <w:szCs w:val="22"/>
          <w:lang w:val="hy-AM"/>
        </w:rPr>
        <w:t>ՀՀԿԳՄՍՆԷԱՃԱՊՁԲ-25/188</w:t>
      </w:r>
      <w:r w:rsidRPr="00B92554">
        <w:rPr>
          <w:rFonts w:cstheme="minorHAnsi"/>
          <w:b/>
          <w:color w:val="000000" w:themeColor="text1"/>
          <w:sz w:val="24"/>
          <w:szCs w:val="24"/>
          <w:lang w:val="ru-RU"/>
        </w:rPr>
        <w:t>"</w:t>
      </w:r>
    </w:p>
    <w:p w:rsidR="00087F53" w:rsidRPr="00B92554"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B92554" w:rsidRDefault="00812F10" w:rsidP="00812F10">
      <w:pPr>
        <w:widowControl w:val="0"/>
        <w:jc w:val="center"/>
        <w:rPr>
          <w:rFonts w:cstheme="minorHAnsi"/>
          <w:color w:val="000000" w:themeColor="text1"/>
          <w:lang w:val="ru-RU"/>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9"/>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0"/>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___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1"/>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10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3"/>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изменения.При этом в случае применения настоящего подпункта агентом не может выступать организация, включённая в список, предусмотренный подпунктом 2 пункта 2 постановления Правительства РА от 20.06.2025 № 817-А</w:t>
      </w:r>
      <w:r w:rsidRPr="00E4651F">
        <w:rPr>
          <w:rStyle w:val="FootnoteReference"/>
          <w:rFonts w:cstheme="minorHAnsi"/>
          <w:color w:val="000000" w:themeColor="text1"/>
          <w:lang w:val="ru-RU"/>
        </w:rPr>
        <w:footnoteReference w:id="14"/>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5"/>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B92554" w:rsidRPr="00B92554" w:rsidRDefault="00E55135" w:rsidP="00B92554">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B92554" w:rsidRPr="00B92554">
        <w:rPr>
          <w:rFonts w:cstheme="minorHAnsi"/>
          <w:lang w:val="ru-RU"/>
        </w:rPr>
        <w:t xml:space="preserve">продавца. </w:t>
      </w:r>
    </w:p>
    <w:p w:rsidR="00E55135" w:rsidRPr="00E4651F" w:rsidRDefault="00B92554" w:rsidP="00B92554">
      <w:pPr>
        <w:spacing w:line="240" w:lineRule="auto"/>
        <w:rPr>
          <w:rFonts w:cstheme="minorHAnsi"/>
          <w:lang w:val="ru-RU"/>
        </w:rPr>
      </w:pPr>
      <w:r w:rsidRPr="00B92554">
        <w:rPr>
          <w:rFonts w:cstheme="minorHAnsi"/>
          <w:lang w:val="ru-RU"/>
        </w:rPr>
        <w:t>8.11.1</w:t>
      </w:r>
      <w:r w:rsidR="00F65100" w:rsidRPr="00F65100">
        <w:rPr>
          <w:rFonts w:cstheme="minorHAnsi"/>
          <w:lang w:val="ru-RU"/>
        </w:rPr>
        <w:t>.</w:t>
      </w:r>
      <w:r w:rsidRPr="00B92554">
        <w:rPr>
          <w:rFonts w:cstheme="minorHAnsi"/>
          <w:lang w:val="ru-RU"/>
        </w:rPr>
        <w:t xml:space="preserve">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B92554">
        <w:rPr>
          <w:rFonts w:cstheme="minorHAnsi"/>
          <w:lang w:val="hy-AM"/>
        </w:rPr>
        <w:t xml:space="preserve">. </w:t>
      </w:r>
      <w:r w:rsidRPr="00B92554">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B92554">
        <w:rPr>
          <w:rFonts w:cstheme="minorHAnsi"/>
        </w:rPr>
        <w:t>N</w:t>
      </w:r>
      <w:r w:rsidRPr="00B92554">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B92554">
        <w:rPr>
          <w:rFonts w:cstheme="minorHAnsi"/>
          <w:lang w:val="hy-AM"/>
        </w:rPr>
        <w:t>.</w:t>
      </w:r>
      <w:r w:rsidR="00E55135" w:rsidRPr="00E4651F">
        <w:rPr>
          <w:rFonts w:cstheme="minorHAnsi"/>
          <w:lang w:val="ru-RU"/>
        </w:rPr>
        <w:t xml:space="preserve">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_15__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FB29CC" w:rsidP="007A1253">
            <w:pPr>
              <w:widowControl w:val="0"/>
              <w:spacing w:line="360" w:lineRule="auto"/>
              <w:jc w:val="center"/>
              <w:rPr>
                <w:rFonts w:asciiTheme="minorHAnsi" w:hAnsiTheme="minorHAnsi" w:cstheme="minorHAnsi"/>
                <w:b/>
                <w:color w:val="000000" w:themeColor="text1"/>
                <w:sz w:val="24"/>
              </w:rPr>
            </w:pPr>
            <w:r w:rsidRPr="00FB29CC">
              <w:rPr>
                <w:rFonts w:ascii="Calibri" w:eastAsia="Calibri" w:hAnsi="Calibri" w:cs="Calibri"/>
                <w:b/>
                <w:color w:val="000000"/>
                <w:sz w:val="24"/>
                <w:szCs w:val="22"/>
                <w:lang w:val="en-US" w:eastAsia="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гимнастическая лента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Эластичный резиновый тренажёр предназначен для упражнений на растяжку.
На этапе заключения договора обязательно наличие гарантийного письма или сертификата соответствия от производителя товара или его представителя на указанный товар. Товар должен быть новым и неиспользованным
Гарантийный срок на указанный товар составляет 365 дней, исчисляемых со дня, следующего за днем принятия товара покупателем. Дефекты, выявленные в течение гарантийного срока, должны быть устранены на месте (заменой деталей) или заменены на новые в течение разумного срока, поддерживаемого покупателем. Перед поставкой образцы предоставленной продукции должны быть согласованы с Покупателем, дата доставки также должна быть согласована с Покупателем. Транспортировка, разгрузка и распределение товара осуществляется Продавцом в « МАРАЛИКСКАЯ ДЕТСКО-ЮНОШЕСКАЯ СПОРТИВНАЯ ШКОЛА НПО»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легкоатлетический инвентарь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Металлический стопор для бега 1*70 см;
На этапе заключения договора обязательно наличие гарантийного письма или сертификата соответствия от производителя или его представителя на указанный товар. Товар должен быть новым и неиспользованным
Гарантийный срок на указанный товар составляет 365 дней, исчисляемых со дня, следующего за днем приемки товара покупателем. Дефекты, выявленные в течение гарантийного срока, должны быть устранены на месте (замена деталей) или заменены на новые в разумный срок, поддерживаемый покупателем. Перед поставкой образцы предоставленной продукции должны быть согласованы с Покупателем, дата доставки также должна быть согласована с Покупателем. Транспортировка, разгрузка и распределение товара осуществляется Продавцом в « МАРАЛИКСКАЯ ДЕТСКО-ЮНОШЕСКАЯ СПОРТИВНАЯ ШКОЛА НПО»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DA3FF3" w:rsidRDefault="007A1253" w:rsidP="00DA3FF3">
      <w:pPr>
        <w:pStyle w:val="FootnoteText"/>
        <w:widowControl w:val="0"/>
        <w:jc w:val="both"/>
        <w:rPr>
          <w:rFonts w:ascii="Calibri" w:hAnsi="Calibri"/>
          <w:sz w:val="18"/>
          <w:lang w:val="ru-RU"/>
        </w:rPr>
      </w:pPr>
      <w:r w:rsidRPr="00DA3FF3">
        <w:rPr>
          <w:rFonts w:ascii="Calibri" w:hAnsi="Calibri"/>
          <w:sz w:val="18"/>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МАРАЛИКСКАЯ ДЕТСКО-ЮНОШЕСКАЯ СПОРТИВНАЯ ШКОЛА НПО»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- 20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 МАРАЛИКСКАЯ ДЕТСКО-ЮНОШЕСКАЯ СПОРТИВНАЯ ШКОЛА НПО»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случае финансовых ресурсов 20 календарных дней с даты вступления в силу соглашения между сторонами, за исключением случая, когда выбранный участник соглашается поставить товар в более короткий срок.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DA3FF3" w:rsidRDefault="004E0201" w:rsidP="00DA3FF3">
      <w:pPr>
        <w:pStyle w:val="FootnoteText"/>
        <w:widowControl w:val="0"/>
        <w:jc w:val="both"/>
        <w:rPr>
          <w:rFonts w:ascii="Calibri" w:hAnsi="Calibri"/>
          <w:sz w:val="18"/>
          <w:lang w:val="ru-RU"/>
        </w:rPr>
      </w:pPr>
      <w:r w:rsidRPr="00DA3FF3">
        <w:rPr>
          <w:rFonts w:ascii="Calibri" w:hAnsi="Calibri"/>
          <w:sz w:val="18"/>
          <w:lang w:val="ru-RU"/>
        </w:rPr>
        <w:t xml:space="preserve">* </w:t>
      </w:r>
      <w:r w:rsidR="00450E30" w:rsidRPr="00DA3FF3">
        <w:rPr>
          <w:rFonts w:ascii="Calibri" w:hAnsi="Calibri"/>
          <w:sz w:val="18"/>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DA3FF3" w:rsidRDefault="00450E30" w:rsidP="00DA3FF3">
      <w:pPr>
        <w:pStyle w:val="FootnoteText"/>
        <w:widowControl w:val="0"/>
        <w:jc w:val="both"/>
        <w:rPr>
          <w:rFonts w:ascii="Calibri" w:hAnsi="Calibri"/>
          <w:sz w:val="18"/>
          <w:lang w:val="ru-RU"/>
        </w:rPr>
      </w:pPr>
      <w:r w:rsidRPr="00DA3FF3">
        <w:rPr>
          <w:rFonts w:ascii="Calibri" w:hAnsi="Calibri"/>
          <w:sz w:val="18"/>
          <w:lang w:val="ru-RU"/>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firstRow="0" w:lastRow="0" w:firstColumn="0" w:lastColumn="0" w:noHBand="0" w:noVBand="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8"/>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29007B"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19"/>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firstRow="0" w:lastRow="0" w:firstColumn="0" w:lastColumn="0" w:noHBand="0" w:noVBand="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29007B"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Default="00F65100" w:rsidP="00F65100">
      <w:pPr>
        <w:widowControl w:val="0"/>
        <w:spacing w:line="240" w:lineRule="auto"/>
        <w:jc w:val="right"/>
        <w:rPr>
          <w:rFonts w:cstheme="minorHAnsi"/>
          <w:i/>
          <w:color w:val="000000" w:themeColor="text1"/>
          <w:lang w:val="ru-RU"/>
        </w:rPr>
      </w:pPr>
    </w:p>
    <w:p w:rsidR="00F65100" w:rsidRPr="00346C64" w:rsidRDefault="00F65100" w:rsidP="00F65100">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F65100" w:rsidRPr="00346C64" w:rsidRDefault="00F65100" w:rsidP="00F65100">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F65100" w:rsidRPr="00346C64" w:rsidRDefault="00F65100" w:rsidP="00F65100">
      <w:pPr>
        <w:jc w:val="center"/>
        <w:rPr>
          <w:rFonts w:cstheme="minorHAnsi"/>
          <w:color w:val="000000" w:themeColor="text1"/>
          <w:lang w:val="ru-RU"/>
        </w:rPr>
      </w:pPr>
      <w:r w:rsidRPr="00346C64">
        <w:rPr>
          <w:rFonts w:cstheme="minorHAnsi"/>
          <w:color w:val="000000" w:themeColor="text1"/>
          <w:lang w:val="ru-RU"/>
        </w:rPr>
        <w:t>УВЕДОМЛЕНИЕ</w:t>
      </w:r>
    </w:p>
    <w:p w:rsidR="00F65100" w:rsidRPr="00346C64" w:rsidRDefault="00F65100" w:rsidP="00F65100">
      <w:pPr>
        <w:jc w:val="center"/>
        <w:rPr>
          <w:rFonts w:cstheme="minorHAnsi"/>
          <w:color w:val="000000" w:themeColor="text1"/>
          <w:lang w:val="hy-AM"/>
        </w:rPr>
      </w:pPr>
    </w:p>
    <w:p w:rsidR="00F65100" w:rsidRPr="00346C64" w:rsidRDefault="00F65100" w:rsidP="00F65100">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F65100" w:rsidRPr="00346C64" w:rsidRDefault="00F65100" w:rsidP="00F65100">
      <w:pPr>
        <w:rPr>
          <w:rFonts w:cstheme="minorHAnsi"/>
          <w:color w:val="000000" w:themeColor="text1"/>
          <w:vertAlign w:val="superscript"/>
          <w:lang w:val="es-ES"/>
        </w:rPr>
      </w:pPr>
    </w:p>
    <w:p w:rsidR="00F65100" w:rsidRPr="00346C64" w:rsidRDefault="00F65100" w:rsidP="00F65100">
      <w:pPr>
        <w:pStyle w:val="ListParagraph"/>
        <w:numPr>
          <w:ilvl w:val="0"/>
          <w:numId w:val="16"/>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F65100" w:rsidRPr="00346C64" w:rsidRDefault="00F65100" w:rsidP="00F65100">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F65100">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F65100" w:rsidRPr="00346C64" w:rsidRDefault="00F65100" w:rsidP="00F65100">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F65100" w:rsidRPr="00346C64" w:rsidRDefault="00F65100" w:rsidP="00F65100">
      <w:pPr>
        <w:rPr>
          <w:rFonts w:cstheme="minorHAnsi"/>
          <w:color w:val="000000" w:themeColor="text1"/>
          <w:lang w:val="es-ES"/>
        </w:rPr>
      </w:pPr>
    </w:p>
    <w:p w:rsidR="00F65100" w:rsidRPr="00346C64" w:rsidRDefault="00F65100" w:rsidP="00F65100">
      <w:pPr>
        <w:pStyle w:val="ListParagraph"/>
        <w:numPr>
          <w:ilvl w:val="0"/>
          <w:numId w:val="16"/>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F65100" w:rsidRPr="00346C64" w:rsidRDefault="00F65100" w:rsidP="00F65100">
      <w:pPr>
        <w:jc w:val="center"/>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firstLine="709"/>
        <w:rPr>
          <w:rFonts w:cstheme="minorHAnsi"/>
          <w:color w:val="000000" w:themeColor="text1"/>
          <w:lang w:val="es-ES"/>
        </w:rPr>
      </w:pPr>
    </w:p>
    <w:p w:rsidR="00F65100" w:rsidRPr="00346C64" w:rsidRDefault="00F65100" w:rsidP="00F65100">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F65100" w:rsidRPr="00346C64" w:rsidRDefault="00F65100" w:rsidP="00F65100">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F65100" w:rsidRPr="00346C64" w:rsidRDefault="00F65100" w:rsidP="00F65100">
      <w:pPr>
        <w:jc w:val="right"/>
        <w:rPr>
          <w:rFonts w:cstheme="minorHAnsi"/>
          <w:color w:val="000000" w:themeColor="text1"/>
          <w:lang w:val="hy-AM"/>
        </w:rPr>
      </w:pPr>
      <w:r w:rsidRPr="00346C64">
        <w:rPr>
          <w:rFonts w:cstheme="minorHAnsi"/>
          <w:color w:val="000000" w:themeColor="text1"/>
          <w:lang w:val="hy-AM"/>
        </w:rPr>
        <w:t xml:space="preserve">    </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F65100" w:rsidRPr="00346C64" w:rsidRDefault="00F65100" w:rsidP="00F65100">
      <w:pPr>
        <w:jc w:val="center"/>
        <w:rPr>
          <w:rFonts w:cstheme="minorHAnsi"/>
          <w:color w:val="000000" w:themeColor="text1"/>
          <w:lang w:val="es-ES"/>
        </w:rPr>
      </w:pPr>
      <w:r w:rsidRPr="00346C64">
        <w:rPr>
          <w:rFonts w:cstheme="minorHAnsi"/>
          <w:color w:val="000000" w:themeColor="text1"/>
          <w:lang w:val="es-ES"/>
        </w:rPr>
        <w:t xml:space="preserve">                                               </w:t>
      </w:r>
    </w:p>
    <w:p w:rsidR="00F65100" w:rsidRPr="00346C64" w:rsidRDefault="00F65100" w:rsidP="00F65100">
      <w:pPr>
        <w:jc w:val="center"/>
        <w:rPr>
          <w:rFonts w:cstheme="minorHAnsi"/>
          <w:color w:val="000000" w:themeColor="text1"/>
          <w:lang w:val="es-ES"/>
        </w:rPr>
      </w:pPr>
    </w:p>
    <w:p w:rsidR="00F65100" w:rsidRPr="00346C64" w:rsidRDefault="00F65100" w:rsidP="00F65100">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D10EC" w:rsidRDefault="004D10EC" w:rsidP="00FE3FF0">
      <w:pPr>
        <w:spacing w:line="240" w:lineRule="auto"/>
      </w:pPr>
      <w:r>
        <w:separator/>
      </w:r>
    </w:p>
  </w:endnote>
  <w:endnote w:type="continuationSeparator" w:id="0">
    <w:p w:rsidR="004D10EC" w:rsidRDefault="004D10E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altName w:val="Arial"/>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altName w:val="Sylfaen"/>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D10EC" w:rsidRDefault="004D10EC" w:rsidP="00FE3FF0">
      <w:pPr>
        <w:spacing w:line="240" w:lineRule="auto"/>
      </w:pPr>
      <w:r>
        <w:separator/>
      </w:r>
    </w:p>
  </w:footnote>
  <w:footnote w:type="continuationSeparator" w:id="0">
    <w:p w:rsidR="004D10EC" w:rsidRDefault="004D10EC" w:rsidP="00FE3FF0">
      <w:pPr>
        <w:spacing w:line="240" w:lineRule="auto"/>
      </w:pPr>
      <w:r>
        <w:continuationSeparator/>
      </w:r>
    </w:p>
  </w:footnote>
  <w:footnote w:id="1">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2">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580BB7" w:rsidRPr="00580BB7">
        <w:rPr>
          <w:rFonts w:ascii="Calibri" w:hAnsi="Calibri"/>
          <w:i/>
          <w:sz w:val="16"/>
          <w:szCs w:val="16"/>
          <w:lang w:val="hy-AM"/>
        </w:rPr>
        <w:t>результата, если выполнение контракта (соглашения) не является поэтапным</w:t>
      </w:r>
      <w:r w:rsidRPr="00F1682F">
        <w:rPr>
          <w:rFonts w:ascii="Calibri" w:hAnsi="Calibri"/>
          <w:i/>
          <w:sz w:val="16"/>
          <w:szCs w:val="16"/>
          <w:lang w:val="ru-RU"/>
        </w:rPr>
        <w:t xml:space="preserve">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6">
    <w:p w:rsidR="00F1682F" w:rsidRDefault="00F1682F" w:rsidP="00E96C46">
      <w:pPr>
        <w:pStyle w:val="FootnoteText"/>
        <w:jc w:val="both"/>
        <w:rPr>
          <w:rFonts w:ascii="Calibri" w:hAnsi="Calibri"/>
          <w:lang w:val="ru-RU"/>
        </w:rPr>
      </w:pPr>
    </w:p>
  </w:footnote>
  <w:footnote w:id="7">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9">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1">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2">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DA3FF3" w:rsidRPr="00DA3FF3" w:rsidRDefault="00F1682F" w:rsidP="00DA3FF3">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DA3FF3" w:rsidRPr="00DA3FF3">
        <w:rPr>
          <w:rFonts w:ascii="Calibri" w:hAnsi="Calibri"/>
          <w:i/>
          <w:sz w:val="18"/>
          <w:lang w:val="ru-RU"/>
        </w:rPr>
        <w:t xml:space="preserve">"О закупках". </w:t>
      </w:r>
    </w:p>
    <w:p w:rsidR="00F1682F" w:rsidRPr="00201C5E" w:rsidRDefault="00DA3FF3" w:rsidP="00DA3FF3">
      <w:pPr>
        <w:pStyle w:val="FootnoteText"/>
        <w:widowControl w:val="0"/>
        <w:jc w:val="both"/>
        <w:rPr>
          <w:rFonts w:ascii="Calibri" w:hAnsi="Calibri"/>
          <w:i/>
          <w:sz w:val="18"/>
          <w:szCs w:val="16"/>
          <w:lang w:val="ru-RU" w:eastAsia="en-US"/>
        </w:rPr>
      </w:pPr>
      <w:r w:rsidRPr="00DA3FF3">
        <w:rPr>
          <w:rFonts w:ascii="Calibri" w:hAnsi="Calibri"/>
          <w:sz w:val="18"/>
          <w:lang w:val="ru-RU"/>
        </w:rPr>
        <w:t>Срок, установленный</w:t>
      </w:r>
      <w:r w:rsidRPr="00DA3FF3">
        <w:rPr>
          <w:rFonts w:ascii="Calibri" w:hAnsi="Calibri"/>
          <w:i/>
          <w:sz w:val="18"/>
          <w:lang w:val="ru-RU"/>
        </w:rPr>
        <w:t xml:space="preserve"> </w:t>
      </w:r>
      <w:r w:rsidRPr="00DA3FF3">
        <w:rPr>
          <w:rFonts w:ascii="Calibri" w:hAnsi="Calibri"/>
          <w:sz w:val="18"/>
          <w:lang w:val="ru-RU"/>
        </w:rPr>
        <w:t>в предложении</w:t>
      </w:r>
      <w:r w:rsidRPr="00DA3FF3">
        <w:rPr>
          <w:rFonts w:ascii="Calibri" w:hAnsi="Calibri"/>
          <w:i/>
          <w:sz w:val="18"/>
          <w:lang w:val="ru-RU"/>
        </w:rPr>
        <w:t xml:space="preserve"> </w:t>
      </w:r>
      <w:r w:rsidRPr="00DA3FF3">
        <w:rPr>
          <w:rFonts w:ascii="Calibri" w:hAnsi="Calibri"/>
          <w:sz w:val="18"/>
          <w:lang w:val="ru-RU"/>
        </w:rPr>
        <w:t>5</w:t>
      </w:r>
      <w:r w:rsidRPr="00DA3FF3">
        <w:rPr>
          <w:rFonts w:ascii="Calibri" w:hAnsi="Calibri"/>
          <w:i/>
          <w:sz w:val="18"/>
          <w:lang w:val="ru-RU"/>
        </w:rPr>
        <w:t xml:space="preserve"> </w:t>
      </w:r>
      <w:r w:rsidRPr="00DA3FF3">
        <w:rPr>
          <w:rFonts w:ascii="Calibri" w:hAnsi="Calibri"/>
          <w:sz w:val="18"/>
          <w:lang w:val="ru-RU"/>
        </w:rPr>
        <w:t>настоящего</w:t>
      </w:r>
      <w:r w:rsidRPr="00DA3FF3">
        <w:rPr>
          <w:rFonts w:ascii="Calibri" w:hAnsi="Calibri"/>
          <w:i/>
          <w:sz w:val="18"/>
          <w:lang w:val="ru-RU"/>
        </w:rPr>
        <w:t xml:space="preserve"> </w:t>
      </w:r>
      <w:r w:rsidRPr="00DA3FF3">
        <w:rPr>
          <w:rFonts w:ascii="Calibri" w:hAnsi="Calibri"/>
          <w:sz w:val="18"/>
          <w:lang w:val="ru-RU"/>
        </w:rPr>
        <w:t>пункта</w:t>
      </w:r>
      <w:r w:rsidRPr="00DA3FF3">
        <w:rPr>
          <w:rFonts w:ascii="Calibri" w:hAnsi="Calibri"/>
          <w:i/>
          <w:sz w:val="18"/>
          <w:lang w:val="ru-RU"/>
        </w:rPr>
        <w:t xml:space="preserve">, </w:t>
      </w:r>
      <w:r w:rsidRPr="00DA3FF3">
        <w:rPr>
          <w:rFonts w:ascii="Calibri" w:hAnsi="Calibri"/>
          <w:sz w:val="18"/>
          <w:lang w:val="ru-RU"/>
        </w:rPr>
        <w:t>не</w:t>
      </w:r>
      <w:r w:rsidRPr="00DA3FF3">
        <w:rPr>
          <w:rFonts w:ascii="Calibri" w:hAnsi="Calibri"/>
          <w:i/>
          <w:sz w:val="18"/>
          <w:lang w:val="ru-RU"/>
        </w:rPr>
        <w:t xml:space="preserve"> </w:t>
      </w:r>
      <w:r w:rsidRPr="00DA3FF3">
        <w:rPr>
          <w:rFonts w:ascii="Calibri" w:hAnsi="Calibri"/>
          <w:sz w:val="18"/>
          <w:lang w:val="ru-RU"/>
        </w:rPr>
        <w:t>может быть менее</w:t>
      </w:r>
      <w:r w:rsidRPr="00DA3FF3">
        <w:rPr>
          <w:rFonts w:ascii="Calibri" w:hAnsi="Calibri"/>
          <w:i/>
          <w:sz w:val="18"/>
          <w:lang w:val="ru-RU"/>
        </w:rPr>
        <w:t xml:space="preserve"> </w:t>
      </w:r>
      <w:r w:rsidRPr="00DA3FF3">
        <w:rPr>
          <w:rFonts w:ascii="Calibri" w:hAnsi="Calibri"/>
          <w:sz w:val="18"/>
          <w:lang w:val="ru-RU"/>
        </w:rPr>
        <w:t>10</w:t>
      </w:r>
      <w:r w:rsidRPr="00DA3FF3">
        <w:rPr>
          <w:rFonts w:ascii="Calibri" w:hAnsi="Calibri"/>
          <w:i/>
          <w:sz w:val="18"/>
          <w:lang w:val="ru-RU"/>
        </w:rPr>
        <w:t xml:space="preserve"> </w:t>
      </w:r>
      <w:r w:rsidRPr="00DA3FF3">
        <w:rPr>
          <w:rFonts w:ascii="Calibri" w:hAnsi="Calibri"/>
          <w:sz w:val="18"/>
          <w:lang w:val="ru-RU"/>
        </w:rPr>
        <w:t>рабочих</w:t>
      </w:r>
      <w:r w:rsidRPr="00DA3FF3">
        <w:rPr>
          <w:rFonts w:ascii="Calibri" w:hAnsi="Calibri"/>
          <w:i/>
          <w:sz w:val="18"/>
          <w:lang w:val="ru-RU"/>
        </w:rPr>
        <w:t xml:space="preserve"> </w:t>
      </w:r>
      <w:r w:rsidRPr="00DA3FF3">
        <w:rPr>
          <w:rFonts w:ascii="Calibri" w:hAnsi="Calibri"/>
          <w:sz w:val="18"/>
          <w:lang w:val="ru-RU"/>
        </w:rPr>
        <w:t>дней.</w:t>
      </w:r>
    </w:p>
  </w:footnote>
  <w:footnote w:id="17">
    <w:p w:rsidR="00F1682F" w:rsidRPr="00393BD2" w:rsidRDefault="00F1682F" w:rsidP="004E0201">
      <w:pPr>
        <w:pStyle w:val="FootnoteText"/>
        <w:widowControl w:val="0"/>
        <w:jc w:val="both"/>
        <w:rPr>
          <w:rFonts w:ascii="GHEA Grapalat" w:hAnsi="GHEA Grapalat"/>
          <w:i/>
          <w:lang w:val="ru-RU"/>
        </w:rPr>
      </w:pPr>
    </w:p>
  </w:footnote>
  <w:footnote w:id="18">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19">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1682F" w:rsidRDefault="00F1682F">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0"/>
  </w:num>
  <w:num w:numId="11">
    <w:abstractNumId w:val="5"/>
  </w:num>
  <w:num w:numId="12">
    <w:abstractNumId w:val="4"/>
  </w:num>
  <w:num w:numId="13">
    <w:abstractNumId w:val="0"/>
  </w:num>
  <w:num w:numId="14">
    <w:abstractNumId w:val="9"/>
  </w:num>
  <w:num w:numId="15">
    <w:abstractNumId w:val="14"/>
  </w:num>
  <w:num w:numId="16">
    <w:abstractNumId w:val="3"/>
  </w:num>
  <w:num w:numId="17">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593C"/>
    <w:rsid w:val="000066FD"/>
    <w:rsid w:val="00011FC2"/>
    <w:rsid w:val="000125BA"/>
    <w:rsid w:val="00012891"/>
    <w:rsid w:val="000147BE"/>
    <w:rsid w:val="0001603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254C"/>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7B"/>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0EC"/>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28E0"/>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21E9"/>
    <w:rsid w:val="00544A8A"/>
    <w:rsid w:val="00547821"/>
    <w:rsid w:val="005501EC"/>
    <w:rsid w:val="00550246"/>
    <w:rsid w:val="0055360E"/>
    <w:rsid w:val="00553C3D"/>
    <w:rsid w:val="00556BF0"/>
    <w:rsid w:val="00570D49"/>
    <w:rsid w:val="0057162D"/>
    <w:rsid w:val="005723A7"/>
    <w:rsid w:val="0057256C"/>
    <w:rsid w:val="005736B4"/>
    <w:rsid w:val="00573941"/>
    <w:rsid w:val="00575B94"/>
    <w:rsid w:val="00580BB7"/>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0D67"/>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7BC"/>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4DF"/>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554"/>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3285"/>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3FF3"/>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00"/>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29CC"/>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6866"/>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82C46C6D-013B-4F3B-9223-F54AFB4077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6BD8EE-CF50-4D06-ADC4-7F96D1B0F6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1332</TotalTime>
  <Pages>64</Pages>
  <Words>11598</Words>
  <Characters>101024</Characters>
  <Application>Microsoft Office Word</Application>
  <DocSecurity>0</DocSecurity>
  <Lines>9184</Lines>
  <Paragraphs>2619</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110003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1236</cp:revision>
  <dcterms:created xsi:type="dcterms:W3CDTF">2020-06-10T18:55:00Z</dcterms:created>
  <dcterms:modified xsi:type="dcterms:W3CDTF">2025-07-03T10:52:00Z</dcterms:modified>
</cp:coreProperties>
</file>