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Hisense, Midea, Gorenje, Berg, Electrolux
Օդորակիչ պատի, սպլիտ համակարգով, ինվերտորային շարժիչով, աշխատանքային ռեժիմը՝ սառեցնող/ջեռուցող, հզորությունը  24000 BTU, որը նախատեսված է 61-80մ2 տարածքում ջերմաստիճանի ավտոմատ կարգավորման համար:
Սպառվող հզորությունը  համապատասխանաբար
Սառեցում տաքացում  ռեժիմներում
առավելագույնը 2060վտ/2000Վտ։
Սառցագենտ՝ R32:
Օդի շրջանառությունը նվազագույնը 800մ³/ժ:
Հոսանքը՝ 220-240Վ, 50-60Հց:
Էներգախնայողության դաս նվազագույնը A+։
Աշխատանքային ջերմաստիճան  +43°C/-15°C։
Թևիկների կառավարումը հեռակառավարման վահանակոնվ։
Գույնը՝ սպիտակ։
Ներսի բլոկի չափսեր առավելագույնը  /90-95/x/29-35/x/20-25/սմ
WIFI - առկա
Երաշխիքային ժամկետը `  3տարի:
Տեղադրումը՝ ներառյալ պահանջվող բոլոր նյութերը  և ավտոքարշակը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Hisense, Midea, Gorenje, Berg, Electrolux
Օդորակիչ պատի, սպլիտ համակարգով, ինվերտորային շարժիչով, աշխատանքային ռեժիմը՝ սառեցնող/ջեռուցող, հզորությունը  18000 BTU, որը նախատեսված է 41-60մ2  տարածքում ջերմաստիճանի ավտոմատ կարգավորման համար:
Սպառվողհզորությունը  համապատասխանաբար  սառեցում /տաքացում  ռեժիմներում
առավելագույնը 1500Վտ/1455Վտ։
Սառցագենտ՝ R32:
Օդի շրջանառությունը նվազագույնը 800մ³/ժ:
Հոսանքը՝ 220-240Վ, 50-60Հց:
Էներգախնայողության դաս նվազագույնը A+։
Աշխատանքային ջերմաստիճան  +43°C/-15°C։
Թևիկների կառավարումը հեռակառավարման վահանակոնվ։
Գույնը՝ սպիտակ։
Ներսի բլոկի չափսեր  առավելագույնը՝ /90-95/x/29-35/x/20-25/սմ
WIFI - առկա
Երաշխիքային ժամկետը `  3 տարի:
Տեղադրումը՝ ներառյալ պահանջվող բոլոր նյութերը  և ավտոքարշակը մատակարարի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