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мёда для нужд ЗАО «Национальный центр психического здоровья»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ՀԱՊԱԿ-ԷԱՃԱՊՁԲ-2025/71</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мёда для нужд ЗАО «Национальный центр психического здоровья»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мёда для нужд ЗАО «Национальный центр психического здоровья» на 2025 год</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мёда для нужд ЗАО «Национальный центр психического здоровья»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ՀԱՊԱԿ-ԷԱՃԱՊՁԲ-2025/71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натуральный: цветочный или падевый, без механических примесей и брожения, массовая доля воды: не более 18,5%, массовая доля сахарозы (в пересчете на абсолютно сухое вещество): не более 5,5%, АСТ 228-2003, упаковка: АСТ 228-2003. Безопасность и маркировка: в соответствии с гигиеническим нормативом N 2-III-4.9-01-2010 и статьей 8 Закона РА «О безопасности пищевых продуктов». Остаточный срок годности не менее 80%. Расфасован в стеклянные банки массой 1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по распоряжению.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