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ԱԱԿ-ԷԱՃԱՊՁԲ-26/05Հ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ԱԱԿ-ԷԱՃԱՊՁԲ-26/05Հ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ԱԱԿ-ԷԱՃԱՊՁԲ-26/05Հ</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ԱԱԿ-ԷԱՃԱՊՁԲ-26/05Հ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ԱԱԿ-ԷԱՃԱՊՁԲ-26/05Հ</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ԱԱԿ-ԷԱՃԱՊՁԲ-26/05Հ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ԱԱԿ-ԷԱՃԱՊՁԲ-26/05Հ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ԱԱԿ-ԷԱՃԱՊՁԲ-26/05Հ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"ԱԱԿ-ԷԱՃԱՊՁԲ-26/05Հ"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ԱԱԿ-ԷԱՃԱՊՁԲ-26/05Հ*.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"ԱԱԿ-ԷԱՃԱՊՁԲ-26/05Հ"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ԱԱԿ-ԷԱՃԱՊՁԲ-26/05Հ*.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ԱԱԿ-ԷԱՃԱՊՁԲ-26/05Հ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матнакаш 0,5 кг. Изготовлен из пшеничной муки 1-го сорта по АСТ 31-99. Безопасность: в соответствии с гигиеническим нормативом N 2-III-4.9-01-2010 и статьей 8 Закона РА «О безопасности пищевых продуктов». Остаточный срок годности не менее 90%.
Транспортировка и разгрузка продукции должны осуществляться поставщиком ежедневно, не позднее 8:00–8:30, без выходных.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(буханка) 0,3 кг. Изготовлен из пшеничной муки II сорта по АСТ 31-99. Безопасность: в соответствии с гигиеническим нормативом N 2-III-4.9-01-2010 и статьей 8 Закона РА «О безопасности пищевых продуктов». Остаточный срок годности не менее 90%.
Транспортировка и разгрузка продукции должны осуществляться поставщиком ежедневно, не позднее 8:00–8:30, без выходных.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день 37 кг , не позднее 8:30–8:45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день 37 кг ,  не позднее 8:30–8:45 не позднее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