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C36" w:rsidRDefault="00446C36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446C36" w:rsidRDefault="00446C36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446C36" w:rsidRPr="000260C2" w:rsidRDefault="00446C36" w:rsidP="00446C36">
      <w:pPr>
        <w:spacing w:after="0" w:line="240" w:lineRule="auto"/>
        <w:jc w:val="center"/>
        <w:rPr>
          <w:rFonts w:ascii="Arial LatArm" w:eastAsia="Times New Roman" w:hAnsi="Arial LatArm" w:cs="Times New Roman"/>
          <w:b/>
          <w:sz w:val="20"/>
          <w:szCs w:val="24"/>
          <w:lang w:val="hy-AM"/>
        </w:rPr>
      </w:pPr>
      <w:r w:rsidRPr="00446C36">
        <w:rPr>
          <w:rFonts w:ascii="Arial LatArm" w:eastAsia="Times New Roman" w:hAnsi="Arial LatArm" w:cs="Times New Roman"/>
          <w:b/>
          <w:sz w:val="20"/>
          <w:szCs w:val="24"/>
          <w:lang w:val="hy-AM"/>
        </w:rPr>
        <w:t xml:space="preserve">                                                                  </w:t>
      </w:r>
      <w:r w:rsidRPr="000260C2">
        <w:rPr>
          <w:rFonts w:ascii="Arial LatArm" w:eastAsia="Times New Roman" w:hAnsi="Arial LatArm" w:cs="Times New Roman"/>
          <w:b/>
          <w:sz w:val="20"/>
          <w:szCs w:val="24"/>
          <w:lang w:val="hy-AM"/>
        </w:rPr>
        <w:t xml:space="preserve">                                                                                                     </w:t>
      </w:r>
      <w:r w:rsidRPr="00446C36">
        <w:rPr>
          <w:rFonts w:ascii="Arial LatArm" w:eastAsia="Times New Roman" w:hAnsi="Arial LatArm" w:cs="Times New Roman"/>
          <w:b/>
          <w:sz w:val="20"/>
          <w:szCs w:val="24"/>
          <w:lang w:val="hy-AM"/>
        </w:rPr>
        <w:t xml:space="preserve"> </w:t>
      </w:r>
    </w:p>
    <w:p w:rsidR="00446C36" w:rsidRPr="000260C2" w:rsidRDefault="00446C36" w:rsidP="00446C36">
      <w:pPr>
        <w:spacing w:after="0" w:line="240" w:lineRule="auto"/>
        <w:rPr>
          <w:rFonts w:ascii="Arial LatArm" w:eastAsia="Times New Roman" w:hAnsi="Arial LatArm" w:cs="Times New Roman"/>
          <w:i/>
          <w:sz w:val="18"/>
          <w:szCs w:val="24"/>
          <w:lang w:val="hy-AM"/>
        </w:rPr>
      </w:pP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Արտաշատի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բժշկական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կենտրոն</w:t>
      </w:r>
      <w:r w:rsidRPr="000260C2">
        <w:rPr>
          <w:rFonts w:ascii="Arial LatArm" w:eastAsia="Times New Roman" w:hAnsi="Arial LatArm" w:cs="Arial LatArm"/>
          <w:b/>
          <w:bCs/>
          <w:sz w:val="24"/>
          <w:szCs w:val="24"/>
          <w:lang w:val="hy-AM" w:eastAsia="ru-RU"/>
        </w:rPr>
        <w:t>»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ՓԲԸ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        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br/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.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</w:t>
      </w:r>
      <w:r w:rsidRPr="000260C2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Խաչատրյան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116</w:t>
      </w:r>
    </w:p>
    <w:p w:rsidR="00446C36" w:rsidRPr="000260C2" w:rsidRDefault="00446C36" w:rsidP="00446C36">
      <w:pPr>
        <w:spacing w:after="0" w:line="240" w:lineRule="auto"/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</w:pPr>
    </w:p>
    <w:p w:rsidR="00446C36" w:rsidRPr="00446C36" w:rsidRDefault="00446C36" w:rsidP="00446C36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hy-AM" w:eastAsia="ru-RU"/>
        </w:rPr>
      </w:pP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ԳՆՄԱՆ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ՀԱՅՏ</w:t>
      </w:r>
      <w:r w:rsidR="001820EA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ԱԲԿ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ԷԱՃ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ԱՊՁԲ</w:t>
      </w:r>
      <w:r w:rsidR="000C66ED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-2026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/</w:t>
      </w:r>
      <w:r w:rsidR="000C66ED">
        <w:rPr>
          <w:rFonts w:eastAsia="Times New Roman" w:cs="Calibri"/>
          <w:b/>
          <w:bCs/>
          <w:sz w:val="24"/>
          <w:szCs w:val="24"/>
          <w:lang w:val="hy-AM" w:eastAsia="ru-RU"/>
        </w:rPr>
        <w:t>8</w:t>
      </w:r>
    </w:p>
    <w:p w:rsidR="00446C36" w:rsidRPr="000260C2" w:rsidRDefault="00446C36" w:rsidP="00446C36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757D0A" w:rsidRPr="00757D0A" w:rsidRDefault="00446C36" w:rsidP="00446C36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1389"/>
        <w:gridCol w:w="1902"/>
        <w:gridCol w:w="1001"/>
        <w:gridCol w:w="3005"/>
        <w:gridCol w:w="1244"/>
        <w:gridCol w:w="1045"/>
        <w:gridCol w:w="1144"/>
        <w:gridCol w:w="1001"/>
        <w:gridCol w:w="858"/>
        <w:gridCol w:w="816"/>
        <w:gridCol w:w="1472"/>
      </w:tblGrid>
      <w:tr w:rsidR="00757D0A" w:rsidRPr="00757D0A" w:rsidTr="00446C36">
        <w:tc>
          <w:tcPr>
            <w:tcW w:w="15493" w:type="dxa"/>
            <w:gridSpan w:val="12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757D0A" w:rsidRPr="00757D0A" w:rsidTr="00446C36">
        <w:trPr>
          <w:trHeight w:val="219"/>
        </w:trPr>
        <w:tc>
          <w:tcPr>
            <w:tcW w:w="616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389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02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1001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005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44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1045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44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1001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46" w:type="dxa"/>
            <w:gridSpan w:val="3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757D0A" w:rsidRPr="00757D0A" w:rsidTr="00F764EB">
        <w:trPr>
          <w:trHeight w:val="1707"/>
        </w:trPr>
        <w:tc>
          <w:tcPr>
            <w:tcW w:w="616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89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02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01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3005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44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45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01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8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16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72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33721100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Ածելի/ սափրիչ/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noProof/>
                <w:sz w:val="24"/>
                <w:szCs w:val="18"/>
                <w:lang w:eastAsia="ru-RU"/>
              </w:rPr>
              <w:drawing>
                <wp:inline distT="0" distB="0" distL="0" distR="0" wp14:anchorId="0F9C52C5" wp14:editId="7B2019BE">
                  <wp:extent cx="2000250" cy="1257300"/>
                  <wp:effectExtent l="0" t="0" r="0" b="0"/>
                  <wp:docPr id="1" name="Рисунок 1" descr="C:\Users\USER\Desktop\20190325_1129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USER\Desktop\20190325_1129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0002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hy-AM"/>
              </w:rPr>
              <w:t xml:space="preserve"> 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Times New Roman"/>
                <w:b/>
                <w:bCs/>
                <w:i/>
                <w:iCs/>
                <w:szCs w:val="18"/>
                <w:lang w:val="hy-AM"/>
              </w:rPr>
              <w:t xml:space="preserve">1  </w:t>
            </w:r>
            <w:r w:rsidRPr="00757D0A">
              <w:rPr>
                <w:rFonts w:ascii="GHEA Grapalat" w:eastAsia="Calibri" w:hAnsi="GHEA Grapalat" w:cs="Arial"/>
                <w:b/>
                <w:bCs/>
                <w:i/>
                <w:iCs/>
                <w:szCs w:val="18"/>
                <w:lang w:val="hy-AM"/>
              </w:rPr>
              <w:t>սայրով</w:t>
            </w:r>
            <w:r w:rsidRPr="00757D0A">
              <w:rPr>
                <w:rFonts w:ascii="GHEA Grapalat" w:eastAsia="Calibri" w:hAnsi="GHEA Grapalat" w:cs="Times New Roman"/>
                <w:b/>
                <w:bCs/>
                <w:i/>
                <w:iCs/>
                <w:szCs w:val="18"/>
                <w:lang w:val="hy-AM"/>
              </w:rPr>
              <w:t xml:space="preserve"> , երկաթյա շերտով, սև պոչով: Հատուկ նմուշի առկայությամբ։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Աղբի  տոպրակ 30լ/30հ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կամ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գունավոր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30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lastRenderedPageBreak/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30 հատանոց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ըստ ԳՕՍՏ 10354-82 կամ համարժեք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փաթեթ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F64ECC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800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F64ECC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800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3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Աղբի  տոպրակ 60լ/20հ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կամ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գունավոր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60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20 հատանոց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ըստ ԳՕՍՏ 10354-82 կամ համարժեք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փաթեթ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Աղբի տոպրակ դեղին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դեղին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բռնակներով,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60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ԳՕՍՏ 10354-82 լուս աստղ կամ համարժեք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5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Ապակի մաքրելու լաթ չոր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Ապակի մաքրելու լաթ չոր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23"/>
                <w:shd w:val="clear" w:color="auto" w:fill="FFFFFF"/>
                <w:lang w:val="hy-AM"/>
              </w:rPr>
              <w:t>40x40 Բարակ միկրոֆիբրա` նախատեսված հատուկ ապակի մաքրելու համար: կանաչ, կապույտ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6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39722400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Դռան առաջի կարպետ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մեծ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Դռան առաջի</w:t>
            </w:r>
            <w:r w:rsidRPr="00FC781D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ռետինե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 կարպետ մեծ  չափի, 1,2*2 մ։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7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39513200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Թղթյա   անձեռոցիկ, երկշերտ, դիսպենսերի համար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Թղթյա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սրբիչ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։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Սրբիչներն օգտագործվում են թղթյա սրբիչների դիսպենսերների հետ, ծալված են Z-աձև: Դիսպենսերի համար,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200 հատանոց տուփերով, հիգիենիկ փափուկ թղթից,  չափսերը ոչ պակաս 213x215մմ, 2 շերտ։ հիգիենիկ փափուկ թղթից,Գույնը՝   սպիտակ միատոն:  Անվտանգությունը, մակնշումը և փաթեթավորումը` ըստ ՀՀ կառավարության 2006թ. հոկտեմբերի 19-ի N 1546-Ն որոշմամբ հաստատված «Կենցաղային և սանիտարահիգիենիկ նշանակության թղթե և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lastRenderedPageBreak/>
              <w:t>քիմիական թելքերից ապրանքներին ներկայացվող պահանջների տեխնիկական կանոնակարգի»։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5D096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8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39831243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Լվացքի  փոշի, ավտոմատ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Լվացքի փոշի ավտոմատ Բաղադրությունը` - մինչև 5% պոլիկարբօքսիլներ պարունակող կատրիոնային արտաքին ակտիվնյութերից (ԱԱՆ), 5-15 % թթվածին պարունակող սպիտակեցնող նյութերից, 15-30 % -անիոնային ԱԱՆ, </w:t>
            </w:r>
            <w:r w:rsidRPr="00757D0A">
              <w:rPr>
                <w:rFonts w:ascii="Courier New" w:eastAsia="Times New Roman" w:hAnsi="Courier New" w:cs="Courier New"/>
                <w:b/>
                <w:i/>
                <w:sz w:val="24"/>
                <w:szCs w:val="18"/>
                <w:lang w:val="hy-AM"/>
              </w:rPr>
              <w:t>‎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ֆոսֆատներ, էնզիմներ, օպտիկական սպիտակեցնող նյութերից: Փաթեթավորումը՝ պոլիէթիլենային պարկերով: Պարկերը   պիտակավորված, պիտակների վրա պետք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lastRenderedPageBreak/>
              <w:t>է նշված լինի տեսականու անվանումը, զանգվածը, պահպանման երաշխիքային ժամկետը, մատակարար կազմակերպության անվանումը, արտադրման ամիսն ու տարեթիվը1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կգ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902501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9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39831282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Կահույք   մաքրելու  համար  նախատեսված լաթ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Կահույք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մաքրելու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նախատեսված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լաթ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,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միկրոֆիբրա, 40*40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8307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902501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10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39831283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Հատակ  մաքրելու լաթ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հատակ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մաքրելու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լաթ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սրբիչանման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կտորից,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բամբակյա գործվածքից լաթեր` հատակը լվանալու հա</w:t>
            </w:r>
            <w:r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մար, չափերը` 80X100սմ,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45751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902501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11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39221410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Հատակ մաքրելու ավել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 xml:space="preserve">Սենյակի հատակը մաքրելու համար, բնական, տեղական արտադրության, քաշը չոր վիճակում (350-500) գրամ, երկարությունը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lastRenderedPageBreak/>
              <w:t>(85-90) սմ, ավլող մասի լայնքը (35-40) սմ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45751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902501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FC78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FC781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12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39831245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Հեղուկ  օճառ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Ձեռքի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եղուկ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օճառ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5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լիտրանոց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տարրաներով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։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Մակերևութաակտիվ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տարբեր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կենսաբանական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լուսամզվածքներից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պատրաստված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օճառ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հոտավետ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ջրածնային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իոնների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խտությունը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` 7-10 pH,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ջրում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չլուծվող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խառնուկների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պարունակությոնը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ոչ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ավել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>` 15%-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չօճառացվող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օրգանական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ճարպե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>¬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պարունակությունը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ոչ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ավել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0,5 %-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ից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լիտր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2B62F7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8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8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13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33621641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Տնտեսական օճառ, սև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Տնտեսական օճառ, սև, 72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%, 150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գրամ։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2B62F7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14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181411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902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Կտորե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ձեռնոցներ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 հատուկ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ավտոկլավի համար, 1 մատով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Կտորե ձեռնոցներ հատուկ ավտոկլավի համար, 1 մատով,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ջերմությունից պաշտպանող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զույգ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2B62F7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lastRenderedPageBreak/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15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39835000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Սալիկե հատակ  մաքրելու փայտ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i/>
                <w:noProof/>
                <w:sz w:val="24"/>
                <w:szCs w:val="18"/>
                <w:lang w:val="hy-AM" w:eastAsia="ru-RU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1,5-2 մ երկարության Նյութը՝ երկաթյա + պլաստմաս լաքապատված, պտտվող գլխիկով</w:t>
            </w: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, գլխիկի լայնությունը 40սմ-10սմ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2B62F7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16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39221490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Սպունգ  լվացարան մաքրելու  համար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</w:pP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 xml:space="preserve"> </w:t>
            </w:r>
          </w:p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</w:pP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FC781D">
              <w:rPr>
                <w:rFonts w:ascii="GHEA Grapalat" w:eastAsia="Times New Roman" w:hAnsi="GHEA Grapalat" w:cs="Times New Roman"/>
                <w:szCs w:val="20"/>
                <w:lang w:val="hy-AM"/>
              </w:rPr>
              <w:t>Սպունգ  լվացարան մաքրելու  համար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2B62F7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17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39839100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Գոգաթիակ ավելով, բարձր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Գոգաթիակ ավելով, բարձր, պլաստմասե, լայնքը 24 սմ ոչ պակաս, պոչի երկարությունը 60 սմ ոչ պակաս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34DE1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18</w:t>
            </w:r>
          </w:p>
        </w:tc>
        <w:tc>
          <w:tcPr>
            <w:tcW w:w="1389" w:type="dxa"/>
          </w:tcPr>
          <w:p w:rsidR="000C66ED" w:rsidRPr="00BD707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24451141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BD7072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Ժավելի սպիրտ 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Default="000C66ED" w:rsidP="000C66ED">
            <w:pPr>
              <w:rPr>
                <w:rFonts w:ascii="GHEA Grapalat" w:hAnsi="GHEA Grapalat" w:cs="Calibri"/>
                <w:i/>
                <w:iCs/>
                <w:color w:val="000000"/>
              </w:rPr>
            </w:pPr>
            <w:r w:rsidRPr="00FC781D">
              <w:rPr>
                <w:rFonts w:ascii="GHEA Grapalat" w:hAnsi="GHEA Grapalat" w:cs="Calibri"/>
                <w:i/>
                <w:iCs/>
                <w:color w:val="000000"/>
                <w:lang w:val="hy-AM"/>
              </w:rPr>
              <w:t xml:space="preserve">Ժավել / սպիտակեցնող հեղուկ / ակտիվ քլորի պարունակությունը 4-5 տոկոս ,5լ  չքայքայվող փակ տարրաներով ։ </w:t>
            </w:r>
            <w:r>
              <w:rPr>
                <w:rFonts w:ascii="GHEA Grapalat" w:hAnsi="GHEA Grapalat" w:cs="Calibri"/>
                <w:i/>
                <w:iCs/>
                <w:color w:val="000000"/>
              </w:rPr>
              <w:t>Պարտադիր փորձաքննության  արդյունքով ։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BD7072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 xml:space="preserve">Լիտր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19</w:t>
            </w:r>
          </w:p>
        </w:tc>
        <w:tc>
          <w:tcPr>
            <w:tcW w:w="1389" w:type="dxa"/>
          </w:tcPr>
          <w:p w:rsidR="000C66ED" w:rsidRPr="00B80B2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33621641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92053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Լվացի մեքենան աղակալումից  պաշտպանող միջոց 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92053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Լվացի մեքենան աղակալումից  պաշտպանող միջոց , 3-ը 1-ում ։ 500գր-ոց տուփերով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92053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Հատ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858" w:type="dxa"/>
          </w:tcPr>
          <w:p w:rsidR="000C66ED" w:rsidRPr="00E068D8" w:rsidRDefault="000C66ED" w:rsidP="000C66ED">
            <w:pPr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9205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ք.Արտաշատ,Ա.Խաչատրյան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20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44521120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Փականի  միջուկ 9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սմ   էքսցենտրիկ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Փականի</w:t>
            </w:r>
            <w:r w:rsidRPr="00757D0A"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միջուկ</w:t>
            </w:r>
            <w:r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9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սմ</w:t>
            </w:r>
            <w:r w:rsidRPr="00757D0A"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 xml:space="preserve">էքսցենտրիկ, 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Դռան ներդրովի փականի միջուկ / երկարությունը՝</w:t>
            </w:r>
            <w:r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 xml:space="preserve"> 9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սմ/՝  180 գ-ից ոչ պակաս, բարձր  որակի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0D5136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21</w:t>
            </w:r>
          </w:p>
        </w:tc>
        <w:tc>
          <w:tcPr>
            <w:tcW w:w="1389" w:type="dxa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44521121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Փայտի դռան փականի միջուկ 7 սմ</w:t>
            </w:r>
          </w:p>
        </w:tc>
        <w:tc>
          <w:tcPr>
            <w:tcW w:w="1001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Փայտի դռան փականի միջուկ 7 սմ, 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Դռան ներդրովի փականի միջուկ / երկարությունը՝ 7սմ/՝  180 գ-ից ոչ պակաս, բարձր  որակի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0D5136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en-US"/>
              </w:rPr>
            </w:pPr>
            <w:r w:rsidRPr="007A69DB">
              <w:rPr>
                <w:sz w:val="10"/>
                <w:szCs w:val="10"/>
              </w:rPr>
              <w:t>ֆինանսական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միջոցներ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նախատեսվելու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դեպքում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կողմերի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միջև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կնքվող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համաձայնագրի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ուժի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մեջ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մտնելու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օրվանից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սկսած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առնվազն</w:t>
            </w:r>
            <w:r w:rsidRPr="007A69DB">
              <w:rPr>
                <w:sz w:val="10"/>
                <w:szCs w:val="10"/>
                <w:lang w:val="en-US"/>
              </w:rPr>
              <w:t xml:space="preserve"> 20 </w:t>
            </w:r>
            <w:r w:rsidRPr="007A69DB">
              <w:rPr>
                <w:sz w:val="10"/>
                <w:szCs w:val="10"/>
              </w:rPr>
              <w:t>օրացուցային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օրվա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ընթացքում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r w:rsidRPr="007A69DB">
              <w:rPr>
                <w:sz w:val="10"/>
                <w:szCs w:val="10"/>
              </w:rPr>
              <w:t>մինչև</w:t>
            </w:r>
            <w:r w:rsidRPr="007A69DB">
              <w:rPr>
                <w:sz w:val="10"/>
                <w:szCs w:val="10"/>
                <w:lang w:val="en-US"/>
              </w:rPr>
              <w:t xml:space="preserve"> </w:t>
            </w:r>
            <w:proofErr w:type="gramStart"/>
            <w:r w:rsidRPr="007A69DB">
              <w:rPr>
                <w:sz w:val="10"/>
                <w:szCs w:val="10"/>
                <w:lang w:val="en-US"/>
              </w:rPr>
              <w:t>25.12.2026</w:t>
            </w:r>
            <w:r w:rsidRPr="007A69DB">
              <w:rPr>
                <w:sz w:val="10"/>
                <w:szCs w:val="10"/>
              </w:rPr>
              <w:t>թ</w:t>
            </w:r>
            <w:r w:rsidRPr="007A69DB">
              <w:rPr>
                <w:sz w:val="10"/>
                <w:szCs w:val="10"/>
                <w:lang w:val="en-US"/>
              </w:rPr>
              <w:t>.:</w:t>
            </w:r>
            <w:proofErr w:type="gramEnd"/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31711620 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Լուսադիոդային (LED) լուսատու</w:t>
            </w:r>
            <w:r>
              <w:rPr>
                <w:rFonts w:ascii="GHEA Grapalat" w:hAnsi="GHEA Grapalat" w:cs="Calibri"/>
                <w:b/>
                <w:bCs/>
              </w:rPr>
              <w:br/>
              <w:t xml:space="preserve"> 60 bt 60x60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C860E5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 xml:space="preserve">LED լուսատու արտաքին, հզորությունը՝ 60վտ, լարումը՝ 185-265վ, լույսի գույնը՝ սպիտակ (6500 կ), լույսի ճառագայթի անկյունը՝ 120°, աշխատանքային ժամը՝ 25000, չափը՝ 600x600, պաշտպանվածության </w:t>
            </w: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աստիճանը՝ IP20, ջերմադիմացկունություն -20°+40° 2 տարի երաշխիքային սպասարկում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0119CE">
        <w:trPr>
          <w:trHeight w:val="254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31711620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Լուսադիոդային (LED) լուսատու 12BT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626" w:rsidRDefault="00613626" w:rsidP="00613626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613626">
              <w:rPr>
                <w:rFonts w:ascii="GHEA Grapalat" w:hAnsi="GHEA Grapalat" w:cs="Calibri"/>
                <w:color w:val="000000"/>
                <w:lang w:val="hy-AM"/>
              </w:rPr>
              <w:t>LED լուսատու արտաքին, հզորությունը՝ 12վտ,  լույսի գույնը՝ սպիտակ (4000 կ), լույսի ճառագայթի անկյունը՝ 120°, աշխատանքային ժամը՝ 50000,պադվեսնոյի համար կլոր ,պաշտպանվածության աստիճանը՝ IP20, ջերմադիմացկունություն -20°+40° 2 տարի երաշխիքային սպասարկում</w:t>
            </w:r>
          </w:p>
          <w:p w:rsidR="000119CE" w:rsidRDefault="000119CE" w:rsidP="00613626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0119CE">
              <w:rPr>
                <w:rFonts w:ascii="GHEA Grapalat" w:hAnsi="GHEA Grapalat" w:cs="Calibri"/>
                <w:noProof/>
                <w:color w:val="000000"/>
                <w:lang w:eastAsia="ru-RU"/>
              </w:rPr>
              <w:drawing>
                <wp:inline distT="0" distB="0" distL="0" distR="0">
                  <wp:extent cx="1531620" cy="1493520"/>
                  <wp:effectExtent l="0" t="0" r="0" b="0"/>
                  <wp:docPr id="2" name="Рисунок 2" descr="C:\Users\User\Desktop\image-22-09-25-12-52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-22-09-25-12-52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19CE" w:rsidRPr="00613626" w:rsidRDefault="000119CE" w:rsidP="00613626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  <w:p w:rsidR="000C66ED" w:rsidRPr="00C860E5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24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31711620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Լուսադիոդային (LED) լուսատու 24 BT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981C89" w:rsidRDefault="000C66ED" w:rsidP="000C66ED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981C89">
              <w:rPr>
                <w:rFonts w:ascii="GHEA Grapalat" w:hAnsi="GHEA Grapalat" w:cs="Calibri"/>
                <w:color w:val="000000"/>
                <w:lang w:val="hy-AM"/>
              </w:rPr>
              <w:t>LED լուսատու արտաքին, հզորությունը՝ 24վտ, 25սմ x30սմ , լարումը՝ 85-265, լույսի գույնը՝ սպիտակ (2800 կ), լույսի ճառագայթի անկյունը՝ 120°, աշխատանքային ժամը՝ 30000, չափը՝ 300 x 19մմ, պաշտպանվածության աստիճանը՝ IP20, ջերմադիմացկունություն -20°+40° 2 տարի երաշխիքային սպասարկում</w:t>
            </w:r>
          </w:p>
          <w:p w:rsidR="000C66ED" w:rsidRPr="00C860E5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44322200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Էլեկտրական պղինձե </w:t>
            </w:r>
            <w:r>
              <w:rPr>
                <w:rFonts w:ascii="GHEA Grapalat" w:hAnsi="GHEA Grapalat" w:cs="Calibri"/>
                <w:b/>
                <w:bCs/>
              </w:rPr>
              <w:lastRenderedPageBreak/>
              <w:t xml:space="preserve">հաղորդալար 2x2.5 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D70183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D70183">
              <w:rPr>
                <w:rFonts w:ascii="GHEA Grapalat" w:hAnsi="GHEA Grapalat" w:cs="Calibri"/>
                <w:b/>
                <w:bCs/>
                <w:lang w:val="hy-AM"/>
              </w:rPr>
              <w:t xml:space="preserve">Էլեկտրական պղինձե հաղորդալար 2x2.5մմ2, 100մ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մետր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26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44521120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Եվրո դռան փական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ի մեխանիզմ </w:t>
            </w:r>
            <w:r>
              <w:rPr>
                <w:rFonts w:ascii="GHEA Grapalat" w:hAnsi="GHEA Grapalat" w:cs="Calibri"/>
                <w:b/>
                <w:bCs/>
              </w:rPr>
              <w:t xml:space="preserve"> 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443DD0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443DD0">
              <w:rPr>
                <w:rFonts w:ascii="GHEA Grapalat" w:hAnsi="GHEA Grapalat" w:cs="Calibri"/>
                <w:b/>
                <w:bCs/>
                <w:lang w:val="hy-AM"/>
              </w:rPr>
              <w:t xml:space="preserve">Եվրո դռան փականի մեխանիզմ, երկու կողմից բանալիով փակվող,Բանալիի Անցքի Հեռացում՝ 35մմ, Փականը պատրաստված է պողպատից,Փաթեթավորման բարձրություն՝ 27սմ,Փակման կետերի քանակ՝ 2,Գույն՝ քրոմ, 153-35 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626DF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44521120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Եվրո դռան փական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ի մեխանիզմ </w:t>
            </w:r>
            <w:r>
              <w:rPr>
                <w:rFonts w:ascii="GHEA Grapalat" w:hAnsi="GHEA Grapalat" w:cs="Calibri"/>
                <w:b/>
                <w:bCs/>
              </w:rPr>
              <w:t xml:space="preserve"> 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4449EA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4449EA">
              <w:rPr>
                <w:rFonts w:ascii="GHEA Grapalat" w:hAnsi="GHEA Grapalat" w:cs="Calibri"/>
                <w:b/>
                <w:bCs/>
                <w:lang w:val="hy-AM"/>
              </w:rPr>
              <w:t>Եվրո դռան փականի մեխանիզմ, մի կողմից փակվող առանց բանալի,Բանալիի Անցքի Հեռացում՝ 35մմ,Գույն՝ քրոմ, 269-35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72" w:type="dxa"/>
            <w:shd w:val="clear" w:color="auto" w:fill="auto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28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503EE" w:rsidRDefault="000C66ED" w:rsidP="000C66ED">
            <w:r>
              <w:t>44411100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7503EE">
              <w:t xml:space="preserve">Ծորակ տաք և սառը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981C89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981C89">
              <w:rPr>
                <w:rFonts w:ascii="GHEA Grapalat" w:hAnsi="GHEA Grapalat" w:cs="Calibri"/>
                <w:color w:val="000000"/>
                <w:lang w:val="hy-AM"/>
              </w:rPr>
              <w:t xml:space="preserve">Տաք և սառը ջրի համար, գնդային մատով փոխանցումով (одноричжни), ծորակի  </w:t>
            </w:r>
            <w:r w:rsidRPr="00981C89">
              <w:rPr>
                <w:rFonts w:ascii="GHEA Grapalat" w:hAnsi="GHEA Grapalat" w:cs="Calibri"/>
                <w:color w:val="000000"/>
                <w:lang w:val="hy-AM"/>
              </w:rPr>
              <w:lastRenderedPageBreak/>
              <w:t>երկարությունը 15սմ±3%, բարձրությունը 10սմ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29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44411100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Ծորակ խոհանոցի 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</w:tcBorders>
            <w:shd w:val="clear" w:color="auto" w:fill="auto"/>
          </w:tcPr>
          <w:p w:rsidR="000C66ED" w:rsidRPr="00981C89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981C89">
              <w:rPr>
                <w:rFonts w:ascii="GHEA Grapalat" w:hAnsi="GHEA Grapalat" w:cs="Calibri"/>
                <w:color w:val="000000"/>
                <w:lang w:val="hy-AM"/>
              </w:rPr>
              <w:t>Խոհանոցային ծորակ, նախատեսված լվացարանների վրա ամրացնելու համար, տակից մեկ պտուտակով ձգվող, ծորակի եզրի բարձրությունը լվացարանից՝ 20սմ±3%, մեկ թաթիկանի: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FC2A44" w:rsidRDefault="000C66ED" w:rsidP="000C66ED">
            <w:r>
              <w:t>42131470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FC2A44">
              <w:t xml:space="preserve"> ճկուն խողովակ</w:t>
            </w:r>
            <w:r>
              <w:t xml:space="preserve"> </w:t>
            </w:r>
            <w:r>
              <w:rPr>
                <w:lang w:val="hy-AM"/>
              </w:rPr>
              <w:t xml:space="preserve">լվացարանի </w:t>
            </w:r>
            <w:r>
              <w:t>6</w:t>
            </w:r>
            <w:r w:rsidRPr="00FC2A44">
              <w:t xml:space="preserve">0սմ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A6428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>Ճկուն խողովակ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</w:t>
            </w: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 xml:space="preserve">0սմ 1/2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ներսի պարույր դրսի պարույր </w:t>
            </w: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>, միացման հանգույցները մետաղական՝ լատուն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FC2A44" w:rsidRDefault="000C66ED" w:rsidP="000C66ED">
            <w:r>
              <w:t>42131470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FC2A44">
              <w:t xml:space="preserve"> ճկուն խողովակ</w:t>
            </w:r>
            <w:r>
              <w:t xml:space="preserve"> </w:t>
            </w:r>
            <w:proofErr w:type="gramStart"/>
            <w:r>
              <w:rPr>
                <w:lang w:val="hy-AM"/>
              </w:rPr>
              <w:t xml:space="preserve">զուգարանի  </w:t>
            </w:r>
            <w:r>
              <w:t>6</w:t>
            </w:r>
            <w:r w:rsidRPr="00FC2A44">
              <w:t>0</w:t>
            </w:r>
            <w:proofErr w:type="gramEnd"/>
            <w:r w:rsidRPr="00FC2A44">
              <w:t xml:space="preserve">սմ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A6428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Միացման տրամագիծը ½, նպատակը միացում ջուր օգնագործող սարքերի խողովակաշարերին ,ներքին գուլպաներ  տրամագիծը /մմ/ 8,5</w:t>
            </w:r>
            <w:r w:rsidRPr="000C507D">
              <w:rPr>
                <w:rFonts w:ascii="GHEA Grapalat" w:hAnsi="GHEA Grapalat" w:cs="Calibri"/>
                <w:b/>
                <w:bCs/>
                <w:lang w:val="hy-AM"/>
              </w:rPr>
              <w:t>±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0,5, գուլպաներ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երկարությունը  /մմ/ 600, միացման տրամագիծը ½։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 xml:space="preserve">Հատ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32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44411300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Լվացարանի գոֆրե գլխիկով մեծ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300F36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40սմ տրամագծով , 80սմ  ճկուն խողովակ  </w:t>
            </w:r>
            <w:r w:rsidRPr="00300F36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Aniplast </w:t>
            </w: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 ՌԴ կամ համարժեք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44411300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 ոտքով  , կերամիկական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 ոտքով  , կերամիկական, սպիտակ գույնի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34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44411740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 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 ,   սպիտակ գույն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եռաֆազ 63A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Եռաֆազ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63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A 3PH 6ka</w:t>
            </w:r>
          </w:p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860E5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57D0A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642EAC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միաֆազ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25</w:t>
            </w:r>
            <w:r>
              <w:rPr>
                <w:rFonts w:ascii="GHEA Grapalat" w:hAnsi="GHEA Grapalat" w:cs="Calibri"/>
                <w:b/>
                <w:bCs/>
              </w:rPr>
              <w:t xml:space="preserve"> A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25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642EAC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միաֆազ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32</w:t>
            </w:r>
            <w:r>
              <w:rPr>
                <w:rFonts w:ascii="GHEA Grapalat" w:hAnsi="GHEA Grapalat" w:cs="Calibri"/>
                <w:b/>
                <w:bCs/>
              </w:rPr>
              <w:t xml:space="preserve"> A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32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446C36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38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642EAC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միաֆազ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50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50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39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642EAC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միաֆազ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63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63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8" w:type="dxa"/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72" w:type="dxa"/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764EB" w:rsidTr="00902501">
        <w:trPr>
          <w:trHeight w:val="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6ED" w:rsidRPr="00642EAC" w:rsidRDefault="000C66ED" w:rsidP="000C66ED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Ավտոմատ միաֆազ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100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100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7E26C9" w:rsidRDefault="000C66ED" w:rsidP="000C66ED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0C66ED" w:rsidRDefault="000C66ED" w:rsidP="000C66ED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  <w:lang w:val="hy-AM"/>
              </w:rPr>
            </w:pPr>
            <w:r w:rsidRPr="007A69DB">
              <w:rPr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25.12.2026թ.:</w:t>
            </w:r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33761100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Զուգարանի թուղթ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t xml:space="preserve">Զուգարանի թուղթ 90-ից մինչև150մմ տրամագծով  գլանային փաթեթով /70-ից մինևչ 150գ զանգվածով/ պատրաստված  գրելու ,  թերթերի և այլ  թղթերի թափոններից, թույլատրված  սանիտարահիգենիկ նշանակության  ապրանքներ  </w:t>
            </w: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պատրաստելու համար  կամ համարժեք 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2000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2000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39221220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Հագուստի չորանոց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t>Հագուստի չորանոց,չափսը ՝ 1890x535x140մմ, երկարությունը 20մ, առավելագույն քաշը 15կգ։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10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10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39713510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Արդուկ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t>Արդուկ, ինքնամաքրման ռեժիմով, գոլորշիով, Հզորություն3000 վտ, Տակացուի ծածկույթ Տիտան, Իրանի նյութ ջերմակայուն պլաստմասա Հոսանքի լարի երկ</w:t>
            </w:r>
            <w:r w:rsidRPr="00612950">
              <w:rPr>
                <w:rFonts w:ascii="Cambria Math" w:hAnsi="Cambria Math" w:cs="Cambria Math"/>
                <w:b/>
                <w:bCs/>
                <w:lang w:val="hy-AM"/>
              </w:rPr>
              <w:t>․</w:t>
            </w: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t>2</w:t>
            </w:r>
            <w:r w:rsidRPr="00612950">
              <w:rPr>
                <w:rFonts w:ascii="Cambria Math" w:hAnsi="Cambria Math" w:cs="Cambria Math"/>
                <w:b/>
                <w:bCs/>
                <w:lang w:val="hy-AM"/>
              </w:rPr>
              <w:t>․</w:t>
            </w: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t xml:space="preserve">5 մ ոչ պակաս,Ջրի տարողություն 500 մլ Գոլորշու արտադրողականություն 35 գրամ/րոպե Գոլորշու հարված75 գրամ/րոպե, Հակակաթիլային համակարգ, Ուղղահայաց գոլորշի, Ինքնամաքրման համակարգ, Չափման միավորով բաժակ,Ջերմաստիճանի </w:t>
            </w:r>
            <w:r w:rsidRPr="00612950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կարգավորման ցուցիչ, չօգտագործված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lastRenderedPageBreak/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5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5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44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34921440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Աղբաման-մոխրաման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Տրամագիծը 40սմ-50սմ, բարձրությունը ՝80սմ-90սմ , մուգ գույնի կամ  ցինկապատ ։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10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10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39221270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Պլաստմասե տարրաներ 7 լիտրանոց փակվող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 xml:space="preserve">Պլաստմասե տարրաներ 7 լիտրանոց փակվող ։ 30սմx 22մմ x 14մմ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20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20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18421130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Պոլիէթիլենային ձեռնոց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մեկանգամյա  օգտագործման պոլիէթիլենային ձեռնոց  տուփի մեջ 100հատ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տուփ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350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350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39221270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Պլաստմասե տարրաներ 15 լիտրանոց փակվող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 xml:space="preserve">Պլաստմասե տարրաներ 15 լիտրանոց փակվող ։ 330մմx 155մմ x  490մմ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4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4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48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39221270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Պլաստմասե տարրաներ 60 լիտրանոց փակվող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 xml:space="preserve">Պլաստմասե տարրաներ 60 լիտրանոց փակվող ։ 60սմx 25սմ x  40սմ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2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49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39221270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Պլաստմասե տարրաներ 30 լիտրանոց փակվող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Պլաստմասե տարրաներ 30 լիտրանոց փակվող ։ 20սմx 30սմ x  60սմ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4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4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39221270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Պլաստմասե տարրաներ 3 լիտրանոց 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>Պլաստմասե տարրաներ 3 լիտրանոց  , տրամագիծը  29սմ , բարձրությունը 9սմ ։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10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10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39714100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Օդափոխիչ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Օդափոխիչ, 300մլ, տարբեր հոտերի՝ պատվիրատուի ընտրությամբ։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30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30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52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44411742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Զուգարանակոնքի գոֆրե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Զուգարանակոնքի գոֆրե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40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</w:t>
            </w:r>
            <w:r w:rsidRPr="00DC1E12">
              <w:lastRenderedPageBreak/>
              <w:t>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lastRenderedPageBreak/>
              <w:t>40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lastRenderedPageBreak/>
              <w:t>53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44411100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Լոգարանի տաք և ս</w:t>
            </w:r>
            <w:r w:rsidR="00BF29E2">
              <w:rPr>
                <w:lang w:val="hy-AM"/>
              </w:rPr>
              <w:t>ա</w:t>
            </w:r>
            <w:r w:rsidRPr="00CA434D">
              <w:t xml:space="preserve">ռը ջրի ծորակ ցնցուղով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612950" w:rsidRDefault="000C66ED" w:rsidP="000C66ED">
            <w:pPr>
              <w:rPr>
                <w:rFonts w:ascii="GHEA Grapalat" w:hAnsi="GHEA Grapalat" w:cs="Calibri"/>
                <w:color w:val="000000"/>
                <w:lang w:val="hy-AM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 xml:space="preserve">Լոգարանի տաք և սառը ջրի ծորակ ցնցուղով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30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30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33160D" w:rsidRDefault="000C66ED" w:rsidP="000C66ED">
            <w:r w:rsidRPr="0033160D">
              <w:t>54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44411100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 xml:space="preserve">Լոգարանի ցնցուղ խողովակի հետ 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Լոգարանի ցնցուղ խողովակի հետ 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63D2F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CF10B2" w:rsidRDefault="000C66ED" w:rsidP="000C66ED">
            <w:r w:rsidRPr="00CF10B2">
              <w:t>60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Pr="00526C68" w:rsidRDefault="000C66ED" w:rsidP="000C66ED">
            <w:r w:rsidRPr="00526C68">
              <w:t>60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:rsidR="000C66ED" w:rsidRPr="007A69DB" w:rsidRDefault="000C66ED" w:rsidP="000C66ED">
            <w:pPr>
              <w:rPr>
                <w:sz w:val="10"/>
                <w:szCs w:val="10"/>
              </w:rPr>
            </w:pPr>
            <w:r w:rsidRPr="007A69DB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7A69DB">
              <w:rPr>
                <w:sz w:val="10"/>
                <w:szCs w:val="10"/>
              </w:rPr>
              <w:t>25.12.2026թ.:</w:t>
            </w:r>
            <w:proofErr w:type="gramEnd"/>
          </w:p>
        </w:tc>
      </w:tr>
      <w:tr w:rsidR="000C66ED" w:rsidRPr="00F53F14" w:rsidTr="00902501">
        <w:trPr>
          <w:trHeight w:val="24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33160D">
              <w:t>55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CA434D" w:rsidRDefault="000C66ED" w:rsidP="000C66ED">
            <w:r w:rsidRPr="00CA434D">
              <w:t>33191300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CA434D">
              <w:t>Բժշկական աթոռ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Pr="00757D0A" w:rsidRDefault="000C66ED" w:rsidP="000C66E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6ED" w:rsidRDefault="000C66ED" w:rsidP="000C66ED">
            <w:pPr>
              <w:rPr>
                <w:rFonts w:ascii="GHEA Grapalat" w:hAnsi="GHEA Grapalat" w:cs="Calibri"/>
                <w:color w:val="000000"/>
              </w:rPr>
            </w:pPr>
            <w:r w:rsidRPr="00612950">
              <w:rPr>
                <w:rFonts w:ascii="GHEA Grapalat" w:hAnsi="GHEA Grapalat" w:cs="Calibri"/>
                <w:color w:val="000000"/>
                <w:lang w:val="hy-AM"/>
              </w:rPr>
              <w:t>Բժշկական աթոռներ  ռոլիկներով , պտտվող,  բարձրացող- իջնող , նստատեղը փափուկ կաշվե ծածկույթով , մետաղական ամորտիզատրով ,  ամորտիզացիայով ,նախատեսված  հիվանդանոցների, լաբորատորյանների համար ։</w:t>
            </w:r>
            <w:r>
              <w:rPr>
                <w:rFonts w:ascii="GHEA Grapalat" w:hAnsi="GHEA Grapalat" w:cs="Calibri"/>
                <w:color w:val="000000"/>
              </w:rPr>
              <w:t>Առանց հենակի ։</w:t>
            </w:r>
          </w:p>
          <w:p w:rsidR="000C66ED" w:rsidRPr="00642EAC" w:rsidRDefault="000C66ED" w:rsidP="000C66ED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Default="000C66ED" w:rsidP="000C66ED">
            <w:r w:rsidRPr="00A63D2F">
              <w:t>հատ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6ED" w:rsidRPr="00AE270E" w:rsidRDefault="000C66ED" w:rsidP="000C66E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r w:rsidRPr="00CF10B2">
              <w:t>3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0C66ED" w:rsidRDefault="000C66ED" w:rsidP="000C66ED">
            <w:proofErr w:type="gramStart"/>
            <w:r w:rsidRPr="00DC1E12">
              <w:t>ք.Արտաշատ,Ա.Խաչատրյան</w:t>
            </w:r>
            <w:proofErr w:type="gramEnd"/>
            <w:r w:rsidRPr="00DC1E12">
              <w:t xml:space="preserve"> 116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6ED" w:rsidRDefault="000C66ED" w:rsidP="000C66ED">
            <w:r w:rsidRPr="00526C68">
              <w:t>3</w:t>
            </w:r>
          </w:p>
        </w:tc>
        <w:tc>
          <w:tcPr>
            <w:tcW w:w="1472" w:type="dxa"/>
            <w:tcBorders>
              <w:top w:val="single" w:sz="4" w:space="0" w:color="auto"/>
            </w:tcBorders>
          </w:tcPr>
          <w:p w:rsidR="000C66ED" w:rsidRPr="001820EA" w:rsidRDefault="000C66ED" w:rsidP="000C66ED">
            <w:pPr>
              <w:rPr>
                <w:sz w:val="16"/>
                <w:szCs w:val="16"/>
              </w:rPr>
            </w:pPr>
            <w:r w:rsidRPr="001820EA">
              <w:rPr>
                <w:sz w:val="16"/>
                <w:szCs w:val="16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1820EA">
              <w:rPr>
                <w:sz w:val="16"/>
                <w:szCs w:val="16"/>
              </w:rPr>
              <w:t>25.12.2026թ.:</w:t>
            </w:r>
            <w:proofErr w:type="gramEnd"/>
          </w:p>
        </w:tc>
      </w:tr>
    </w:tbl>
    <w:p w:rsidR="00391684" w:rsidRPr="00446C36" w:rsidRDefault="00391684" w:rsidP="00391684">
      <w:pPr>
        <w:rPr>
          <w:lang w:val="hy-AM"/>
        </w:rPr>
      </w:pPr>
      <w:r w:rsidRPr="00446C36">
        <w:rPr>
          <w:rFonts w:ascii="Arial" w:eastAsia="Times New Roman" w:hAnsi="Arial" w:cs="Arial"/>
          <w:sz w:val="24"/>
          <w:szCs w:val="24"/>
          <w:lang w:val="hy-AM"/>
        </w:rPr>
        <w:lastRenderedPageBreak/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2026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446C36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446C36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446C36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446C36">
        <w:rPr>
          <w:rFonts w:ascii="Arial" w:eastAsia="Times New Roman" w:hAnsi="Arial" w:cs="Arial"/>
          <w:sz w:val="24"/>
          <w:szCs w:val="24"/>
          <w:lang w:val="hy-AM"/>
        </w:rPr>
        <w:t>կենտրոն։</w:t>
      </w:r>
    </w:p>
    <w:p w:rsidR="0072244B" w:rsidRPr="00C860E5" w:rsidRDefault="0072244B">
      <w:pPr>
        <w:rPr>
          <w:lang w:val="hy-AM"/>
        </w:rPr>
      </w:pPr>
      <w:bookmarkStart w:id="0" w:name="_GoBack"/>
      <w:bookmarkEnd w:id="0"/>
    </w:p>
    <w:sectPr w:rsidR="0072244B" w:rsidRPr="00C860E5" w:rsidSect="00757D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7A"/>
    <w:rsid w:val="000119CE"/>
    <w:rsid w:val="00015C19"/>
    <w:rsid w:val="00016EA1"/>
    <w:rsid w:val="0003776F"/>
    <w:rsid w:val="000C507D"/>
    <w:rsid w:val="000C66ED"/>
    <w:rsid w:val="000D5136"/>
    <w:rsid w:val="001367A6"/>
    <w:rsid w:val="001720F4"/>
    <w:rsid w:val="001820EA"/>
    <w:rsid w:val="001C5059"/>
    <w:rsid w:val="001E2B9F"/>
    <w:rsid w:val="00207439"/>
    <w:rsid w:val="002329E6"/>
    <w:rsid w:val="002B62F7"/>
    <w:rsid w:val="002B67AC"/>
    <w:rsid w:val="002D7176"/>
    <w:rsid w:val="00300F36"/>
    <w:rsid w:val="00305AAB"/>
    <w:rsid w:val="00344834"/>
    <w:rsid w:val="00351C7A"/>
    <w:rsid w:val="00391684"/>
    <w:rsid w:val="003A0018"/>
    <w:rsid w:val="00443DD0"/>
    <w:rsid w:val="004449EA"/>
    <w:rsid w:val="00446C36"/>
    <w:rsid w:val="0045705F"/>
    <w:rsid w:val="0045751A"/>
    <w:rsid w:val="004626DF"/>
    <w:rsid w:val="00534CC2"/>
    <w:rsid w:val="005575DC"/>
    <w:rsid w:val="005D0962"/>
    <w:rsid w:val="00612950"/>
    <w:rsid w:val="00613626"/>
    <w:rsid w:val="00626298"/>
    <w:rsid w:val="00642EAC"/>
    <w:rsid w:val="006706BA"/>
    <w:rsid w:val="006A6428"/>
    <w:rsid w:val="006B2B95"/>
    <w:rsid w:val="006F6D9A"/>
    <w:rsid w:val="0072244B"/>
    <w:rsid w:val="007277DC"/>
    <w:rsid w:val="0073667C"/>
    <w:rsid w:val="00757D0A"/>
    <w:rsid w:val="00792053"/>
    <w:rsid w:val="007A69DB"/>
    <w:rsid w:val="007D279E"/>
    <w:rsid w:val="007E26C9"/>
    <w:rsid w:val="0083071D"/>
    <w:rsid w:val="008E73A6"/>
    <w:rsid w:val="00902501"/>
    <w:rsid w:val="00937E41"/>
    <w:rsid w:val="00981C89"/>
    <w:rsid w:val="00A906DA"/>
    <w:rsid w:val="00AE270E"/>
    <w:rsid w:val="00B7181F"/>
    <w:rsid w:val="00B74C21"/>
    <w:rsid w:val="00B80B2D"/>
    <w:rsid w:val="00BD7072"/>
    <w:rsid w:val="00BF29E2"/>
    <w:rsid w:val="00C34DE1"/>
    <w:rsid w:val="00C860E5"/>
    <w:rsid w:val="00CC2610"/>
    <w:rsid w:val="00D17DC6"/>
    <w:rsid w:val="00D70183"/>
    <w:rsid w:val="00EC27B2"/>
    <w:rsid w:val="00EF1987"/>
    <w:rsid w:val="00F53F14"/>
    <w:rsid w:val="00F55714"/>
    <w:rsid w:val="00F64ECC"/>
    <w:rsid w:val="00F764EB"/>
    <w:rsid w:val="00FC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BEB5A-9F93-4F4A-8DEB-A0230D0E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7D0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757D0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57D0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757D0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757D0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757D0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757D0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757D0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757D0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D0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757D0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57D0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757D0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757D0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57D0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57D0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57D0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757D0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757D0A"/>
  </w:style>
  <w:style w:type="paragraph" w:styleId="a3">
    <w:name w:val="Body Text Indent"/>
    <w:aliases w:val=" Char, Char Char Char Char,Char Char Char Char"/>
    <w:basedOn w:val="a"/>
    <w:link w:val="a4"/>
    <w:rsid w:val="00757D0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757D0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757D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757D0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757D0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757D0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757D0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757D0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757D0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757D0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757D0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757D0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757D0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757D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757D0A"/>
    <w:rPr>
      <w:color w:val="0000FF"/>
      <w:u w:val="single"/>
    </w:rPr>
  </w:style>
  <w:style w:type="character" w:customStyle="1" w:styleId="CharChar1">
    <w:name w:val="Char Char1"/>
    <w:locked/>
    <w:rsid w:val="00757D0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757D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57D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757D0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757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757D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757D0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757D0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757D0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757D0A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757D0A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757D0A"/>
  </w:style>
  <w:style w:type="paragraph" w:styleId="af2">
    <w:name w:val="footnote text"/>
    <w:basedOn w:val="a"/>
    <w:link w:val="af3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757D0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757D0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757D0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757D0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757D0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75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757D0A"/>
    <w:rPr>
      <w:b/>
      <w:bCs/>
    </w:rPr>
  </w:style>
  <w:style w:type="character" w:styleId="af6">
    <w:name w:val="footnote reference"/>
    <w:semiHidden/>
    <w:rsid w:val="00757D0A"/>
    <w:rPr>
      <w:vertAlign w:val="superscript"/>
    </w:rPr>
  </w:style>
  <w:style w:type="character" w:customStyle="1" w:styleId="CharChar22">
    <w:name w:val="Char Char22"/>
    <w:rsid w:val="00757D0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57D0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57D0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57D0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57D0A"/>
    <w:rPr>
      <w:rFonts w:ascii="Arial Armenian" w:hAnsi="Arial Armenian"/>
      <w:lang w:val="en-US"/>
    </w:rPr>
  </w:style>
  <w:style w:type="character" w:styleId="af7">
    <w:name w:val="annotation reference"/>
    <w:semiHidden/>
    <w:rsid w:val="00757D0A"/>
    <w:rPr>
      <w:sz w:val="16"/>
      <w:szCs w:val="16"/>
    </w:rPr>
  </w:style>
  <w:style w:type="paragraph" w:styleId="af8">
    <w:name w:val="annotation text"/>
    <w:basedOn w:val="a"/>
    <w:link w:val="af9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757D0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757D0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757D0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757D0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757D0A"/>
    <w:rPr>
      <w:vertAlign w:val="superscript"/>
    </w:rPr>
  </w:style>
  <w:style w:type="paragraph" w:styleId="aff">
    <w:name w:val="Document Map"/>
    <w:basedOn w:val="a"/>
    <w:link w:val="aff0"/>
    <w:semiHidden/>
    <w:rsid w:val="00757D0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757D0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757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757D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757D0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757D0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57D0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57D0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757D0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757D0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757D0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757D0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757D0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757D0A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757D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757D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757D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757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757D0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757D0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757D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757D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757D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757D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757D0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757D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757D0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757D0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757D0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57D0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757D0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757D0A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757D0A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75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19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2025-09-22T08:48:00Z</cp:lastPrinted>
  <dcterms:created xsi:type="dcterms:W3CDTF">2025-01-29T08:37:00Z</dcterms:created>
  <dcterms:modified xsi:type="dcterms:W3CDTF">2025-10-20T07:14:00Z</dcterms:modified>
</cp:coreProperties>
</file>