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ՄԻՊԱ-ԷԱՃԱՊՁԲ-25/3-2</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А4</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класса C, высшего качества антипригарная бумага, используется для печати, без резьбы, механически полученная, 80 г / м2, (210X297) мм. , содержание 500 листов, белизна не менее 146%, толщина 104 микрон, плоскостность 160 мл / мин, яркость 105, непрозрачность 91%, упакованные в твердую бумагу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в течение 4-его квартала до  25-ого декабря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