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ՍՄՏՀ-ԷԱՃԱՊՁԲ-2025/54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ՏԱԹԵՎԻ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Համայնք Տաթև, գ.Շինուհայր, Կենտրոնական փողոց,14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Տաթևի համայնքապետարանի կարիքների համար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055444252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harutyun721@gmail.com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ՏԱԹԵՎԻ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ՍՄՏՀ-ԷԱՃԱՊՁԲ-2025/54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ՏԱԹԵՎԻ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ՏԱԹԵՎԻ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Տաթևի համայնքապետարանի կարիքների համար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ՏԱԹԵՎԻ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Տաթևի համայնքապետարանի կարիքների համար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ՍՄՏՀ-ԷԱՃԱՊՁԲ-2025/54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harutyun721@gmail.com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Տաթևի համայնքապետարանի կարիքների համար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2025.10.31.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ՏԱԹԵՎԻ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ՍՄՏՀ-ԷԱՃԱՊՁԲ-2025/54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ՍՄՏՀ-ԷԱՃԱՊՁԲ-2025/54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«ՍՄՏՀ-ԷԱՃԱՊՁԲ-2025/54»*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ՏԱԹԵՎԻ ՀԱՄԱՅՆՔԱՊԵՏԱՐԱՆ*  (այսուհետ` Պատվիրատու) կողմից կազմակերպված` ՍՄՏՀ-ԷԱՃԱՊՁԲ-2025/54*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ՏԱԹԵՎԻ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«ՍՄՏՀ-ԷԱՃԱՊՁԲ-2025/54»*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ՏԱԹԵՎԻ ՀԱՄԱՅՆՔԱՊԵՏԱՐԱՆ*  (այսուհետ` Պատվիրատու) կողմից կազմակերպված` ՍՄՏՀ-ԷԱՃԱՊՁԲ-2025/54*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ՏԱԹԵՎԻ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- 900285113099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ՏԱԹԵՎԻ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i5, 14-րդ սերունդ, առնվազն 4 միջուկ, 8 հոսք, հաճախականություն՝ ≥ 2.5GHz։
Մայրական սալիկ՝ Համատեղելի Intel 14-րդ սերնդի պրոցեսորի հետ, առնվազն 2 հատ DDR5 RAM, բնիկ-2 հատ, SATA և NVMe աջակցություն։
Օպերատիվ հիշողություն՝ (RAM)	32GB DDR5, ≥ 6000MHz։
Պահեստային հիշողություն՝ SSD ≥ 1TB, NVMe M.2 ձևաչափով։
Էկրան՝ ≥27 դյույմ, IPS, լուծաչափ՝ ≥ Full HD (1920x1080), թարմացման հաճախականություն՝ ≥ 100Hz,  Արձագանքման արագություն` ≤5ms, Մուտք/Ելք՝ առնվազն HDMI,։
Գրաֆիկական մոդուլ՝ Ինտեգրված կամ առանձին, ապահովող ≥ Full HD վիդեո վերարտադրություն։
Ցանցային միացում՝ Ethernet LAN ≥ 1Gbps։
USB բնիկներ՝ ≥ 4 USB (≥ 2x USB 3.0), ≥ 1 HDMI։
Հոսանքի բլոկ՝ ≥ 600W հուսալի սնուցման բլոկ, ապահովող բոլոր բաղադրիչների կայուն աշխատանքը։
Համակարգչային կորպուս՝ Միջին չափի Tower, օդափոխման համակարգով
Մկնիկ՝ USB կամ անլար, օպտիկական, ≥ 1000 DPI
Ստեղնաշար՝ USB կամ անլար, QWERTY դասավորությամբ, հայերեն և անգլերեն տառերով։
Բարձրախոսներ՝Սթերեո, ≥ 2W հզորությամբ, USB կամ 3.5mm միացումով
Վեբ տեսախցիկ՝ ≥ 720p լուծաչափ, ինտեգրված միկրոֆոնով
Երաշխիքային ժամկետ՝ Առնվազն 12 ամիս՝ բոլոր բաղադրիչների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 Տաթև, գ.Շինուհայր, Կենտրոնական փողոց,14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իրականացվում է պայմանագիրն օրինական ուժի մեջ մտնելու օրվանից հաշված 21 օրացուցային օրվա ընթացքում, բացառությամբ այն դեպքերի, երբ մատակարարը համաձայնվում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