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СПОРТИВНО-КОНЦЕРТНЫЙ КОМПЛЕКС ИМЕНИ КАРЕНА ДЕМИРЧЯНАն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Армения, 0028, Ереван Цицернакаберд парк, 1 дом</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закупку звуковое оборудование для нужд ЗАО «Спортивно-концертный комплекс им. К. Демирчяна» под кодом ԿԴՄՀՀ-ԷԱՃԱՊՁԲ-25/41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Бояджян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sccgnumner@gmail.com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055-805561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СПОРТИВНО-КОНЦЕРТНЫЙ КОМПЛЕКС ИМЕНИ КАРЕНА ДЕМИРЧЯНАն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ԿԴՄՀՀ-ԷԱՃԱՊՁԲ-25/41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закупку звуковое оборудование для нужд ЗАО «Спортивно-концертный комплекс им. К. Демирчяна» под кодом ԿԴՄՀՀ-ԷԱՃԱՊՁԲ-25/41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закупку звуковое оборудование для нужд ЗАО «Спортивно-концертный комплекс им. К. Демирчяна» под кодом ԿԴՄՀՀ-ԷԱՃԱՊՁԲ-25/41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СПОРТИВНО-КОНЦЕРТНЫЙ КОМПЛЕКС ИМЕНИ КАРЕНА ДЕМИРЧЯНАն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ԿԴՄՀՀ-ԷԱՃԱՊՁԲ-25/41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sccgnumner@gmail.com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закупку звуковое оборудование для нужд ЗАО «Спортивно-концертный комплекс им. К. Демирчяна» под кодом ԿԴՄՀՀ-ԷԱՃԱՊՁԲ-25/41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2025.11.05.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СПОРТИВНО-КОНЦЕРТНЫЙ КОМПЛЕКС ИМЕНИ КАРЕНА ДЕМИРЧЯНАն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ԿԴՄՀՀ-ԷԱՃԱՊՁԲ-25/41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ԿԴՄՀՀ-ԷԱՃԱՊՁԲ-25/41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ԿԴՄՀՀ-ԷԱՃԱՊՁԲ-25/41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СПОРТИВНО-КОНЦЕРТНЫЙ КОМПЛЕКС ИМЕНИ КАРЕНА ДЕМИРЧЯНАն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"ԿԴՄՀՀ-ԷԱՃԱՊՁԲ-25/41"*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СПОРТИВНО-КОНЦЕРТНЫЙ КОМПЛЕКС ИМЕНИ КАРЕНА ДЕМИРЧЯНАն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ԿԴՄՀՀ-ԷԱՃԱՊՁԲ-25/41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"ԿԴՄՀՀ-ԷԱՃԱՊՁԲ-25/41"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ԿԴՄՀՀ-ԷԱՃԱՊՁԲ-25/41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"ԿԴՄՀՀ-ԷԱՃԱՊՁԲ-25/41"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ԿԴՄՀՀ-ԷԱՃԱՊՁԲ-25/41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ԿԴՄՀՀ-ԷԱՃԱՊՁԲ-25/41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Наименование товара: Звуковое оборудование (дополнительные устройства для спортивного зала концертно-спортивного комплекса)
Назначение и условия эксплуатации
Данное оборудование предназначено для установки в спортивном зале концертно-спортивного комплекса с целью обеспечения полного звукового покрытия помещения.
Оборудование должно быть полностью интегрировано с существующими в комплексе системами Meyer Sound, Milo, обеспечивая:
•	высококачественное звучание,
•	единое управление звуковыми элементами,
•	плавное фазовое согласование,
•	полное покрытие частотного диапазона в спортивном зале.
Система должна иметь переставляемые подвесы, обеспечивающие совместимость и эксплуатацию с существующей системой Meyer Sound Mica.
Поставляемое оборудование в сочетании с уже установленным оборудованием комплекса должно соответствовать условиям, указанным в райдерах международных музыкантов, и соответствовать международным стандартам.
________________________________________
1. Состав товара и оборудования
№	Наименование	Кол-во	Техническая характеристика
1	2x15"/2x4" Linear Array Loudspeakers with Rigging (совместимы с Meyer Sound LEO-M)	6	Линейные массивы 
с динамиками 2x15” LF и 
2x4” HF, предназначенные 
для дополнительного 
звукового покрытия. 
Включают 
систему крепления 
(rigging).
2	Caster Frame Kits для транспортировки до 4x LEO-M	4	Передвижные тележки
 для безопасной 
транспортировки до 
4 громкоговорителей LEO-M.
Оснащены колесами и
 элементами 
фиксации.
3	Pull Over Covers для 4x LEO-M	4	Защитные чехлы для 4 
громкоговорителей LEO-M, 
обеспечивают защиту при
 транспортировке.
4	2x18" Low-Frequency Control Elements	10	2x18” НЧ элементы – сабвуферы, обеспечивающие дополнительное низкочастотное звучание.
5	Caster Frame Kit для транспортировки до 3x 1100-LFC	4	Комплект для безопасной 
транспортировки до 4 НЧ 
элементов 1100-LFC.
6	Pull Cover для 3x 1100-LFC	4	Защитный чехол для 4 
НЧ элементов 1100-LFC.
7	Top Grids для LEO-M	2	Верхние монтажные 
сетки для безопасного 
размещения и 
распределения 
громкоговорителей LEO-M.
8	6in/16out Loudspeaker Management, Speakers	1	Аудио-процессор с 
конфигурацией 6 входов / 16 выходов (GALILEO CALLISTO). Обеспечивает распределение и управление звуком. 
Совместим с системами
 Meyer Sound.
________________________________________
2. Особые требования
•	Предлагаемая система должна быть полностью укомплектована кабелями питания и звукового сигнала, разъемами, соединительными коробками, необходимыми материалами и аксессуарами.
•	Звуковое оборудование должно быть полностью интегрировано с существующими в комплексе системами Meyer Sound, Milo, Mica, Melodie, обеспечивая полное звуковое покрытие и высокое качество.
•	Поставщик должен осуществлять обслуживание оборудования в течение 3 (трех) лет, обеспечивая его бесперебойную работу.
________________________________________
Внимание:
Оплата осуществляется по следующему графику:
•	50% от договорной стоимости – после подписания двустороннего акта приёмки-передачи, оставшаяся сумма – в течение до 18 месяцев.
Гарантийный срок: 24 месяца.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ԿԴՄՀՀ-ԷԱՃԱՊՁԲ-25/41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60 календарных дней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ԿԴՄՀՀ-ԷԱՃԱՊՁԲ-25/41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ԿԴՄՀՀ-ԷԱՃԱՊՁԲ-25/41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ԿԴՄՀՀ-ԷԱՃԱՊՁԲ-25/41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