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ՀՀ-ԷՆ-ԷԱՃԱՊՁԲ-25/86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ՀՀ-ԷՆ-ԷԱՃԱՊՁԲ-25/86</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447.25</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ՀՀ-ԷՆ-ԷԱՃԱՊՁԲ-25/86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ՀՀ-ԷՆ-ԷԱՃԱՊՁԲ-25/86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панели: стоечный
Тип конструкции: раздвижной
Высота панели (U): 1U
Тип адаптера: глухой
Тип разъёма: симплексный
Количество жил: 48
Количество жил: 48
Материал: холоднокатаная сталь
Цвет: чёрный
Рабочая температура: от 5°C до +60°C
Температура монтажа: от 5°C до +40°C
Размеры изделия: 435 x 320 x 44,45 мм
Необходимое дополнительное оборудование и аксессуары
• 72 шт. — адаптер LC/UPC Duplex
• 18 шт. — коробка YDB-02B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 24 жилы, многомодовый
Тип кабеля: Внутренний / Вертикальный
Количество волокон: 24
Тип волокна: Одномодовый (G.657A2)
Наружный диаметр кабеля: 11,0 ± 0,5 мм
Диаметр свободной трубки: 0,9 ± 0,05 мм
Материал оболочки: LSZH (малодымный, без выделения галогенов) – без выделения галогенов
Силовой элемент: FRP (армированный волокном пластик)
Электрическая изоляция: Да
Вытяжной шнур: h
Максимально допустимая разрывная нагрузка: 0,3 кН (≈ 300 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