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2026 թվականի կարիքների համար ըմպելու ջրի (խմելու ջուր, տարայով)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2026 թվականի կարիքների համար ըմպելու ջրի (խմելու ջուր, տարայով)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2026 թվականի կարիքների համար ըմպելու ջրի (խմելու ջուր, տարայով)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2026 թվականի կարիքների համար ըմպելու ջրի (խմելու ջուր, տարայով)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մակնշումը՝ ««Սննդամթերքի անվտանգության մասին»» ՀՀ օրենքի 8-րդ հոդվածի,  սննդամթերքի անվտանգության կառավարման համակարգը ISO22000 ստանդարտի պահանջներին համապատասխան, սերտիֆիկացված: Շշալցված 18.9լ, 19լ. Կամ 20լ տարողությամբ՝ բազմանգամյա կամ մեկանգամյա օգտագործման տարաներով, որը պետք է ունենա տաք և սառը ջրի սարքին միանալու հնարավորություն: Մաքրման արդյունքում ջուրը պետք է պահպանի իր բնական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կատարման ժամկետում Պատվիրատուի անհատույց օգտագործմանը հանձնել՝ 50 հատ, ջրի դիսպենսեր սարք, ներառյալ բաժակակալները: Անհրաժեշտության/պահանջի դեպքում յուրաքանչյուր ամիս պետք է կատարվի ջրի սարքերի աշխատանքային վիճակի` որակի զննում և մաքրում: Ջրի մատակարարումները պետք է իրականացվեն մեկ աշխատանքային օրվա ընթացքում, ըստ Պատվիրատուի ներկայացրած պահանջարկի: Պիտանելիության ժամկետը պետք է լինի մատակարարման պահից՝ առնվազն 3 ամիս:  Պատվիրատուի օգտագործմանը հանձնված դիսպենսեր սարքերը, ինչպես նաև մատակարարվող տարաները պետք է լինեն պատշաճ տեսքի, անվնաս և մաքուր։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ժամկետում:1-ին եռամսյակում պահանջվող քանակը՝17500,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եռամսյակում պահանջվող քանակը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