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ԵՔ-ԷԱՃԱՊՁԲ-25/354</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униформа
/комплект/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униформа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технических работников аппарата главы административного района Эребуни необходимо приобрести комплект зимней униформы.
     Комплект зимней униформы состоит из зимней куртки со съемным капюшоном, зимних брюк, рабочей защитной обуви и вязаной зимней шапки:
     Зимняя куртка и брюки должны быть сшиты из полиэфирно-хлопчатобумажной ткани. Ткань должна обладать водонепроницаемостью (MVO) и защитными свойствами от кислотных щелочей с концентрацией 50% ( защита от кислотности 50% - K50). состав ткани: 35% хлопок, 65% полиэстер, поверхностная плотность - 245±5 г/м2. нагрузка на разрыв ткани в зависимости от основы должна составлять не менее 1100 Н, в зависимости от промежуточной нити не менее 800 Н, показатель маслостойкости / маслоотражения ткани в исходном состоянии должен составлять 5 баллов, и после 5 - кратной стирки показатель не должен меняться. показатель кислотной стойкости ткани в исходном состоянии должен составлять 6 часов, а после 5-кратной стирки показатель не должен меняться. изменение линейных размеров одежды после влажной обработки в соответствии с это должно составлять не более -2% от основы, по волокну-1,5%: 
     Цветовое сочетание одежды: темно-синий цвет (цветовой код 19-3920TCX) в сочетании с флуоресцентно-лимонно-желтым цветом (цветовой код 13-0630TN).:   
     Форма куртки прямого силуэта, пояс с резиновой манжетой в нижней части. длина на 15-20 см ниже талии, воротник-стойка, тканевая вешалка на воротнике и бирка с указанием ассортиментного размера. синтепон плотностью 300 г/м2 вставляется спереди и сзади куртки в качестве утепляющей вставки. переплетение в виде пахлавы по диагонали с шелковистой подкладкой черного цвета, а на рукавах-200 г/м2. синтепон плотностью 2 м2, который также переплетен с шелковой подкладкой черного цвета. диагональная пахлавоподобная ткань. поверхностная плотность шелковой подкладки должна составлять не менее 60±5 г/м2: Между синтепоном и шелковой подкладкой дополнительно кладется нетканый материал, чтобы исключить просачивание синтепона.:
     Рукава, окрашенные, с резиновой манжетой шириной 5 см на запястье. куртка застегивается на нейлоновую пуговицу под ветрозащитным клапаном. защитный клапан соединяется спереди 4-5 парами никелевых пуговиц:
     В нижней боковой части куртки есть 2 внутренних кармана, входная часть которых украшена узкими полосками желто-лимонного цвета с нейлоновыми шнурками посередине. куртка также имеет 1 - Карманы на груди закрываются клапанами, при этом клапаны изготавливаются из 2 частей, верхняя часть из которых темно-синего цвета, а внутренняя часть-бледно-лимонно-желтого цвета, шириной 1-2 мм выше верхней. клапан выполнен прямой с одной стороны и диагональной формы с другой. карманы (карманы) на нагрудной части куртки обработаны парными стежками, а на закрывающих клапанах есть прорези, чтобы карманы не открывались. нагрудные карманы закрываются липкими клапанами:
Светоотражающие ленты шириной 4 см расположены по всей окружности груди куртки, а также на рукавах. на спине, а также по всей окружности рукавов светоотражающие ленты должны быть двойными:
Светоотражающий коэффициент светоотражающих лент после 40 циклов стирки при температуре 600 ° C не должен быть меньше 470 кд/лк.из индекса M2:
На спине куртки методом вышивки вытатуировано название «Эребуни"", а на набивном полотне на левом нагрудном кармане вышит логотип мэрии Еревана с соблюдением симметрии изображений. размеры вышивки на спине и логотипа на груди дополнительно согласовываются с заказчиком:
     На внутренней стороне куртки, на высоте 15 см от низа, пришита информационная нейлоновая этикетка, на которой указаны данные производителя / реквизиты, размер одежды, краткое описание одежды и инструкция по уходу.:
     Брюки прямого кроя. Синтепон плотностью 100-150 г / м2 устанавливается в качестве утепляющей подкладки с внутренней стороны, которая соединяется с шелковой подкладкой черного цвета ультразвуковым способом. поверхностная плотность шелковой подкладки должна составлять не менее 60±5 г/м2. между синтепоном и шелковой подкладкой дополнительно подкладывается нетканый материал, чтобы исключить просачивание синтепона. брюки имеют 2 боковых внутренних кармана спереди и 1 внутренний карман спереди. - Накладные карманы закрываются клапанами, при этом клапаны изготавливаются из 2 частей, из которых верхняя часть темно-синего цвета, а внутренняя часть темно-лимонно-желтого цвета, шириной 1-2 мм выше верхней. накладные карманы обработаны парными швами, а на закрывающих клапанах расположены застежки-молнии шириной 1-2 мм. карманы закрываются на защелкивающиеся клапаны: 
     Пояс брюк шириной 4 см с 5 перемычками для удержания ремня.передняя часть застегивается на нейлоновую цепочку и пуговицу. в пояс брюк встроена эластичная лента шириной 3,5 - 4 см на резинке в форме квасцов, предназначенная для регулировки размера брюк. ниже колен брюк расположены двойные светоотражающие ленты шириной 4 см, основа светоотражающих лент-30% хлопок и 70% полиэстер. коэффициент светоотражения светоотражающих лент после 40 циклов стирки при температуре 600 ° C не должен быть менее 470 кд/ЛК.из индекса M2:
Все трикотажные изделия для брюк должны быть сшиты парным швом, обработанным парной швейной машиной.:
     Пакеты с маркировкой, на этикетках должны быть указаны название ассортимента, количество, размер:
     Рабочая защитная обувь предназначена для обеспечения безопасности сотрудников. обувь должна соответствовать требованиям стандарта EN 20345 со степенью защиты S3. обувь состоит из передней части, нижней части голени, верхней части голени, язычка, подошвы. передняя часть обуви, нижние части голени и язычок должны быть сшиты в соответствии с требованиями стандарта 1.9 – Верхняя часть голени должна быть сшита из светло-серой кожи или высококачественного заменителя светло-серой кожи, состоящего из двух секций, высота верхней части которых составляет 3 см, а нижняя часть и – высота средней части фасонной части 6,5 см. С внутренней стороны светло-серой кожаной части должна быть вставлена губчатая вставка. язычок обуви обрабатывается с боков дополнительными закрытыми клапанами, предназначенными для предотвращения попадания грязи. общая высота обуви должна составлять 15 см, а высота голенища от задней части должна составлять 10,5 см. на голенищах есть 5 рядов металлических быстроразъемных крючков, завязка-двухцветные шнурки. подошва обуви должна быть изготовлена из должен быть двухслойным из полиуретана, при этом верхний слой подошвы должен быть серого цвета., и способ соединения нижнего слоя подошвы обуви черного цвета: прямое распыление полиуретана. -  Метод впрыска полиуретана, который делает подошву единым целым с загатовкой. обувь должна иметь металлический носок, предназначенный для защиты пальцев ног от ударов с энергией до 200 Джоулей, и металлический гибкий язычок, предназначенный для защиты подошв ног от острых режущих предметов. на внутренней стороне обуви есть оранжевая перфорированная ткань. обувь должна быть изготовлена не ранее 2025 года, на которой должна быть соответствующая маркировка на внутренней стороне язычка обуви. на внешней стороне язычка обуви должна быть соответствующая маркировка. поверх пришита искусственная замша черного цвета., на котором напечатано название «Эребуни» :
     Вязаная зимняя шапка предназначена для защиты головы сотрудника от холода. состав ткани: 100% акрил, цвет черный. регулировка размера шапки осуществляется за счет гофрированного слоя. спереди шапки, в середине складки гофрированной части, на искусственном бархате вышито название «Эребуни: 
     Утвержденный образец является частью количества, установленного контрактом, и подлежит вводу при представлении последней партии:
     Поставляемые товары должны быть новыми для каждой поставляемой партии, при необходимости, по требованию заказчика, организация-поставщик за свой счет должна представить заключение о лабораторных испытаниях, выданное организацией, аккредитованной в Армении и/или за рубежом, на соответствие техническим характеристикам всех видов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20.12.2025г. 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униформа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