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ԿՈՏ-ՀՈԱԿ-ԷԱՃԱՊՁԲ-25/3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ՀՐԱԶԴԱՆԻ  ՄՈԴՈՒԼԱՅԻՆ ՄԱՆԿԱՊԱՐՏԵԶԻ  ԳՈՒՅՔԻ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ԿՈՏ-ՀՈԱԿ-ԷԱՃԱՊՁԲ-25/3</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ՀՐԱԶԴԱՆԻ  ՄՈԴՈՒԼԱՅԻՆ ՄԱՆԿԱՊԱՐՏԵԶԻ  ԳՈՒՅՔԻ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ՀՐԱԶԴԱՆԻ  ՄՈԴՈՒԼԱՅԻՆ ՄԱՆԿԱՊԱՐՏԵԶԻ  ԳՈՒՅՔԻ ՁԵՌՔԲԵՐՈՒՄ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ԿՈՏ-ՀՈԱԿ-ԷԱՃԱՊՁԲ-25/3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ՀՐԱԶԴԱՆԻ  ՄՈԴՈՒԼԱՅԻՆ ՄԱՆԿԱՊԱՐՏԵԶԻ  ԳՈՒՅՔԻ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ԿՈՏ-ՀՈԱԿ-ԷԱՃԱՊՁԲ-25/3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- 900121002423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- 900121002423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ԿՈՏ-ՀՈԱԿ-ԷԱՃԱՊՁԲ-25/3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№744-Н «Государственные образовательные стандарты дошкольного образования» от 13 мая 2021 года. Высота 15-20 см, изготовлен из пластика, экологически чистого сырья, разных цветов.Гарантийный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435х750х810 мм (ВхШхГ) (±10%). Тип миксера: спиральный. Объём дежи: 32 (±2). Вместимость: 25 кг. Напряжение: 380 В. Мощность: 1,1–1,5 кВт.
Количество скоростей: 1: вращение рабочего органа.Скорость вращения спирали: 11,25/22,5 об/мин. Скорость вращения спирали: 78/155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двухдверный, открывающийся спереди или сверху, внешние размеры: 1165 x 700 x 870 мм. Толщина стенок - 35 мм, внутренний объём - 200 л, имеется одна металлическая корзина.Мощность – 0,33 кВт.
Рабочая температура – ​​2...-20°C. Температура окружающей среды +33°C. Фреон – R290. Класс энергоэффективности – не ниже А++. Напряжение (В/Гц): 220-240 В/50-60 Гц.
Гарантийный срок –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Мощность: не менее 1,1 кВт.
Производительность (кг/ч): не менее 250 кг/ч.
Напряжение: 220 В.
Количество скоростей: не менее двух.Мощный и надежный двигатель.
С реверсом вращения.
Нож из нержавеющей стали - 2 шт.
Пластина (противень) из нержавеющей стали.
Сетки из нержавеющей стали разного диаметра - 3 шт.Мясорубка полностью изготовлена ​​из нержавеющей стали марки AISI 304 толщиной 1,8–2,1 мм.
Мясорубка:
Регулируемые резиновые ножки:
На этапе заключения договора Продавец обязан предоставить гарантийное письмо или сертификат соответствия на товар от производителя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Пуракай, 55,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момента подписания договора,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Пуракай, 55,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момента подписания договора,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Пуракай, 55,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момента подписания договора,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Пуракай, 55,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момента подписания договора,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