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դեղորայքի և  բժշկական նշանակության ապրանքների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+37494211395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դեղորայքի և  բժշկական նշանակության ապրանքների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դեղորայքի և  բժշկական նշանակության ապրանքների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դեղորայքի և  բժշկական նշանակության ապրանքների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ՄԾՊՓԲԸ-ԷԱՃԱՊՁԲ-25/08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ՄԾՊՓԲԸ-ԷԱՃԱՊՁԲ-25/08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ՄԱՐՏՈՒՆՈՒ ԾՆՆԴԱՏՈՒՆ ՊՓԲԸ-Ի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կաթիլներարկման 100մգ/մլ, 100մլ պլաստիկե 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Ֆենիլաֆրին հիդրոքլորիդ 10 մգ 1 մլ ներարկման լուծույթ. Հստակ, անգույն հեղուկ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1,82մգ/մլ; 1մլ սրվակ: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Միզոպրոստոն/ սայտոտեք/ դհտ 200մգ ներքին ընդունման դեղահաբեր:Ապրանքի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5 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1000մլ Նախատեսված է օպերացիոն դաշտի
(2 անգամ 2 րոպե ընդմիջումով); ձեռքերի մշակման (2-3 րոպե) և
գործիքների արագ (2 րոպե) մանրէազերծման համար:
Պահպանման պայմանները՝ հերմետիկ փակված շշերում
սենյակային ջերմաստիճանում (250C-ից ոչ բարձր): Պահել մութ
չոր տեղում: Փաթեթավորումը` 1լ տարաներով: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«Quincke» տեսակի: Ըստ պահանջի պետք է մատակարարվեն,  չափսերը 27Gx3.1/2 0.45x88մմ, ասեղի ժայրի Կվինկեի կտրվացք, սուր կտրվածքը  հեշտացնում է  և սահուն է դարձնում պունկցիան,նաղատեսված է ողնուղեղային անզգայացման,ցիտալոգիական բիոպսիայի համար: Մեկանգամյա օգտագործման ստերիլ։ Նյութը` բժշկական պողպատ։ Տեխնիկական բնութագրի նվազագույն պահանջներին համապատասխանում են BiBraun կամ համարժեք BD արտադրության ողնուղեղային ասեղները։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նմուշառման փորձանոթ՝ վակումային, մակարդուկ ակտիվացուցիչով և գել բաժանարարով։ Փորձանոթի ծավալը՝ 3.5 մլ, չափսերը՝ 13 * 75 մմ։ Կափարիչի տեսակը՝պտուտակավոր։ Փորձանոթի վրա պարտադիր պետք է լինի նմուշառման ծավալի նիշը, և թվով նշված ծավալը, պատվիրման կոդը, լոթ համարը, պիտանելիության ժամկետը։ Փորձանոթի վրա պիտակի առկայություն՝ պացիենտի անուն/ ազգանուն, նմուշառման ամսաթիվ գրելու հնարավորությամբ։ Ֆորմատը՝ 50 փորձանոթ/ տուփում։ Փորձանոթները պետք է նախատեսված լինեն պարտադիր in vitro diagnostics, և ունենան CE (Conformité Européene) նշան։ Հանձնելու պահին պիտանելիության ժամկետի 1/2-ի պահպանում։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 N 0,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հաստություըn N 1, երկարություը 75-90սմ, ծակող ասեղով, կորություը 1/2, չափը 40մմ ստերիլ: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ոչ  ստերիլ N 7.5 ,լատեքսից,  առանց  տալկի::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եռկոմպոնենտ, միանվանգ, 1․5", ըստ պահանջի պետք է մատակարարվեն 21G ասեղով։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Ապրանքների մատակարարումն իրականացնում է Մատակարարը:  ք. Մարտունի Նարեկացի 2, հասցեով: Տեխնիկական բնութագրերով բոլոր հղումների դեպքում  Գնումների մասին ՀՀ օրենքի 12-րդ հոդվածի, 5-րդ մասի համաձայն հասկանալ կամ համարժեքը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