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ԱԺ ԷԱՃԱՊՁԲ-26/3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Ժողով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Մարշալ Բաղրամյան 19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Ազգային ժողովի 2026 թվականի կարիքների համար վառելիքի (բենզին ռեգուլյար)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Ռուզաննա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011513435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gnumner@parliament.am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Ժողով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ԱԺ ԷԱՃԱՊՁԲ-26/3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Ժողով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Ժողով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Ազգային ժողովի 2026 թվականի կարիքների համար վառելիքի (բենզին ռեգուլյար)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Ժողով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Ազգային ժողովի 2026 թվականի կարիքների համար վառելիքի (բենզին ռեգուլյար)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ԱԺ 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gnumner@parliament.am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Ազգային ժողովի 2026 թվականի կարիքների համար վառելիքի (բենզին ռեգուլյար)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382.53</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4.7057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444.42</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2025.11.04.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ԱԺ ԷԱՃԱՊՁԲ-26/3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Ժողով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ԱԺ ԷԱՃԱՊՁԲ-26/3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ԱԺ ԷԱՃԱՊՁԲ-26/3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ԱԺ ԷԱՃԱՊՁԲ-26/3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ԱԺ ԷԱՃԱՊՁԲ-26/3»*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Ազգային Ժողով աշխատակազմ</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ԱԺ ԷԱՃԱՊՁԲ-26/3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ԱԺ ԷԱՃԱՊՁԲ-26/3»*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Ազգային Ժողով աշխատակազմ</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ԱԺ ԷԱՃԱՊՁԲ-26/3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ԱԺ ԷԱՃԱՊՁԲ-26/3»*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ԷԱՃԱՊՁԲ-26/3*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ԱԺ ԷԱՃԱՊՁԲ-26/3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ԱԺ ԷԱՃԱՊՁԲ-26/3»*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ԷԱՃԱՊՁԲ-26/3*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կապարի պարունակությունը 5 մգ/դմ3-ից ոչ ավելի, բենզոլի ծավալային մասը 1%-ից ոչ ավելի, խտությունը` 150C ջերմաստիճանում՝ 720-ից մինչև 775 կգ/մ3, ծծմբի պարունակությունը` 10մգ/կգ-ից ոչ ավելի, թթվածնի զանգվածային մասը` 2,7%-ից ոչ ավելի, օքսիդիչների ծավալային մասը, ոչ ավելի` մեթանոլ-3 %, էթանոլ-5 %, իզոպրոպիլ սպիրտ-10%, իզոբուտիլ սպիրտ-10%, եռաբութիլ սպիրտ-7%, եթերներ (C5 և ավելի)-15%, այլ օքսիդիչներ-10%։ 
Մատակարարումը՝ կտրոնային:
Մասնակիցը պետք է կտրոնային տարբերակով լիցքավորման հնարավորություն ապահովի՝ 
ք. Երևանում և ՀՀ բոլոր մարզերում:
Մասնակիցը  կատարման փուլում պետք է տրամադրի նաև ապրանքների (արտադրանքի) համապատասխանության սերտիֆիկատ: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մատակարարման համար սահմանվում է առավելագույնը 22-րդ օրացուցային օրը, պայմանագիրը/համաձայնագիրն ուժի մեջ մտնելու օրվանից սկսած, բացառությամբ այն դեպքի, երբ ընտրված մասնակիցը համաձայնում է ապրանքը մատակարարել ավելի կարճ ժամկետում: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