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Ազգային Ժողով աշխատակազմ</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Մարշալ Բաղրամյան 19</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топлива (регуляр) для нужд Национального Собрания на 2026 год</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Ռուզաննա Հովհաննիսյան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gnumner@parliament.am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011513435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Ազգային Ժողով աշխատակազմ</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ԱԺ ԷԱՃԱՊՁԲ-26/3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Ազգային Ժողով աշխատակազմ</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Ազգային Ժողով աշխատակազմ</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топлива (регуляр) для нужд Национального Собрания на 2026 год</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топлива (регуляр) для нужд Национального Собрания на 2026 год</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Ազգային Ժողով աշխատակազմ</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ԱԺ ԷԱՃԱՊՁԲ-26/3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gnumner@parliament.am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топлива (регуляр) для нужд Национального Собрания на 2026 год</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4.7057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444.42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2025.11.04.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ԱԺ ԷԱՃԱՊՁԲ-26/3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Ազգային Ժողով աշխատակազմ</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ԱԺ ԷԱՃԱՊՁԲ-26/3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ԱԺ ԷԱՃԱՊՁԲ-26/3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ԱԺ ԷԱՃԱՊՁԲ-26/3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Ազգային Ժողով աշխատակազմ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ԱԺ ԷԱՃԱՊՁԲ-26/3"*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Ազգային Ժողով աշխատակազմ</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ԱԺ ԷԱՃԱՊՁԲ-26/3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ԱԺ ԷԱՃԱՊՁԲ-26/3"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Ազգային Ժողով աշխատակազմ*(далее — Заказчик) процедуре закупок под кодом ՀՀ ԱԺ ԷԱՃԱՊՁԲ-26/3*.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ԱԺ ԷԱՃԱՊՁԲ-26/3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ԱԺ ԷԱՃԱՊՁԲ-26/3"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Ազգային Ժողով աշխատակազմ*(далее — Заказчик) процедуре закупок под кодом ՀՀ ԱԺ ԷԱՃԱՊՁԲ-26/3*.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ԱԺ ԷԱՃԱՊՁԲ-26/3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ԱԺ 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методом-не менее 91, моторным методом- не менее 81, содержание свинца  не более 5мг/ дм3, объемная доля бензола не более 1 %, плотность при температуре 150 C- от 720 до 775 кг/м3, содержание серы- не более 10мг/кг, объемная доля кислорода- не более 2,7 %, объемная доля окислителей – не  более -метанол-3 %, этанол-5 %, изопропиловый спирт -10%, изобутиловый спирт -10%, трет-бутиловый спирт-7 %, эфиры (C5 и более)-15%, другие окислители-10%:
Поставка։ чековая․
Участник должен Обеспечить возможность заправки чековым вариантом  в г. Ереване и во всех регионах Армении.
Участник также должен предоставить сертификат соответствия товара (продукции).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ԱԺ 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устанавливаеться максимум 22-օго календарнօго дня с даты вступления в силу договора, за исключением случая когда отобранный участник соглашается поставить товар в более короткий срок.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ԱԺ 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ԱԺ 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ԱԺ ԷԱՃԱՊՁԲ-26/3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