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ՀՀ-ՊԵԿ-ԷԱՃԱՊՁԲ-25/16-Ա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զինանշանի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ՀՀ-ՊԵԿ-ԷԱՃԱՊՁԲ-25/16-Ա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զինանշանի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զինանշանի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ՀՀ-ՊԵԿ-ԷԱՃԱՊՁԲ-25/16-Ա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զինանշանի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ՀՀ-ՊԵԿ-ԷԱՃԱՊՁԲ-25/16-Ա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ՀՀ-ՊԵԿ-ԷԱՃԱՊՁԲ-25/16-Ա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«ՀՀ-ՊԵԿ-ԷԱՃԱՊՁԲ-25/16-Ա»*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ՀՀ-ՊԵԿ-ԷԱՃԱՊՁԲ-25/16-Ա*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«ՀՀ-ՊԵԿ-ԷԱՃԱՊՁԲ-25/16-Ա»*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ՀՀ-ՊԵԿ-ԷԱՃԱՊՁԲ-25/16-Ա*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պատրաստված փայտից, լաքապատ,  տրամագիծը՝ 40սմ*40սմ, զինանշանի  բոլոր տարրերը պետք է արտացոլված լինեն պարզ և հստակ, պատից կախելու հնարավորությամբ։ ՀՀ զինանշանը պետք է համապատասխանի ««Հայաստանի Հանրապետության զինանշանի մասին»» օրենքին և ՀՀ կառավարության 2016 թվականի սեպտեմբերի 2-ի ««Հայաստանի Հանրապետության դրոշի և Հայաստանի Հանրապետության զինանշանի ընդհանուր տեխնիկական պայմանները սահմանելու մասին»» N 888-Ն որոշմանը։ 
Այլ պայմաններ․
*Մատակարարված ապրանքը պետք է լինի նոր՝ չօգտագործված, յուրաքանչյուրն առանձին փաթեթավորմամբ: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