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ԿԱՐԻՔՆԵՐԻ ՀԱՄԱՐ  ՀԱՊՀ-ԷԱԱՊՁԲ-25/32 ԾԱԾԿԱԳՐՈՎ ԷԼԵԿՏՐԱԿԱՆ ԱՊՐԱՆՔՆԵՐԻ ԵՎ ՊԱՐԱԳԱՆԵՐԻ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ԿԱՐԻՔՆԵՐԻ ՀԱՄԱՐ  ՀԱՊՀ-ԷԱԱՊՁԲ-25/32 ԾԱԾԿԱԳՐՈՎ ԷԼԵԿՏՐԱԿԱՆ ԱՊՐԱՆՔՆԵՐԻ ԵՎ ՊԱՐԱԳԱՆԵՐԻ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ԿԱՐԻՔՆԵՐԻ ՀԱՄԱՐ  ՀԱՊՀ-ԷԱԱՊՁԲ-25/32 ԾԱԾԿԱԳՐՈՎ ԷԼԵԿՏՐԱԿԱՆ ԱՊՐԱՆՔՆԵՐԻ ԵՎ ՊԱՐԱԳԱՆԵՐԻ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ԿԱՐԻՔՆԵՐԻ ՀԱՄԱՐ  ՀԱՊՀ-ԷԱԱՊՁԲ-25/32 ԾԱԾԿԱԳՐՈՎ ԷԼԵԿՏՐԱԿԱՆ ԱՊՐԱՆՔՆԵՐԻ ԵՎ ՊԱՐԱԳԱՆԵՐԻ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ՀԱՊՀ ՀԻՄՆԱԴՐԱՄԻ ԿԱՐԻՔՆԵՐԻ ՀԱՄԱՐ ԷԼԵԿՏՐԱԿԱՆ ԱՊՐԱՆՔՆԵՐԻ ԵՎ ՊԱՐԱԳԱՆԵՐԻ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