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2026 թվականի կարիքների համար դեղորայքի,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 077-92-12-04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2026 թվականի կարիքների համար դեղորայքի,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2026 թվականի կարիքների համար դեղորայքի,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2026 թվականի կարիքների համար դեղորայքի,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ԱՊԲԿ-ԷԱՃԱՊՁԲ-2026/03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ԱՊԲԿ-ԷԱՃԱՊՁԲ-2026/03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ԱՍԱՏ-ի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դեղափոշի 750մգ մ/մ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լ-թ 250մլ կամ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