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ՀՓ-ԷԱՃԱՊՁԲ-25/83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автомобильных ковриков для нужд ЗАО “Айпостt”</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anna.badalyans@haypost.am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ՀՓ-ԷԱՃԱՊՁԲ-25/83</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автомобильных ковриков для нужд ЗАО “Айпостt”</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автомобильных ковриков для нужд ЗАО “Айпостt”</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anna.badalyans@haypost.am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автомобильных ковриков для нужд ЗАО “Айпостt”</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ՀՓ-ԷԱՃԱՊՁԲ-25/83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ՀՓ-ԷԱՃԱՊՁԲ-25/83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предназначенный для автомобиля JAC M3. Коврик должен быть изготовлен из экологически чистого сырья, быть гибким и практичным, состоять из правого и левого полотна, предназначенного для передней части автомобиля, иметь железную педаль и быть чёрного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разработанный для автомобиля WULING G100. Коврик должен быть изготовлен из экологически чистого сырья, быть гибким и практичным, состоять из правой и левой частей для передней части автомобиля, иметь железную педаль и быть чёрного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предназначенный для автомобилей SHINERAY. Коврик должен быть изготовлен из экологически чистого сырья, быть гибким и практичным, состоять из правой и левой частей для передней части автомобиля, иметь железную педаль и быть чёрного цвета.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1-й переулок,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1-й переулок,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1-й переулок,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