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գրասենյակային գույքի և բաժանարար պատի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գրասենյակային գույքի և բաժանարար պատի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գրասենյակային գույքի և բաժանարար պատի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գրասենյակային գույքի և բաժանարար պատի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սև գույնի, բարձորակ: խաչուկը երկաթյա հինգ թևանի՝ բնական փայտի ծածկույթով: Երեսապատումը՝ ներառյալ մեջքի և նստատեղի մասը բնական կաշվից: Արմնկակալները՝ փայտյա: Աշխատելու մեխանիզմը՝ բարձրացող, իջնող և ճոճվող: Նստատեղը և թիկնակը մեկ ամբողջական նրբատախտակից: Բազկաթոռի լցոնը՝ սպունգ, ստանդարտ խտությունը առնվազն 22կգ/մ3 և ոչ պակաս 10սմ հաստությամբ: Թույլատրելի ծանրաբեռնվածությունը մինչև 120 կգ: Նստատեղի խորությունը 50սմ+/-2սմ: Նստատեղի և թիկնակի լայնությունը53+/-2սմ: Թիկնակի բարձրությունընստատեղից 70սմ+/-2սմ: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մետաղական ոտքերով՝ ճաղերի տեսքով, սեղանը կլոր՝ առնվազն 7-10մմ հաստությամբ ապակուց, տրամագիծը առնվազն 70սմ,մուգ գույնի, ճաղերի տեսքը համաձայնեցված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պետք է ունենա առնվազն՝ 200 սմ բարձրություն, 130սմ լայնություն, 50 սմ խորություն, հիմքը 5-7 սմ: Գույնը պատվիրատուի հետ նախապես համաձայնացնել, ՄԴՖ պրոֆիլապատ: Պետք է ունենա երկու դուռ` առնվազն 193 x 65 սմ չափսերով, ներսում՝ վերևից 20 սմ հորիզոնական դարակով, որից 15սմ ներքև էլ պետք է լինի հագուստի կախիչների համար նախատեսված ձող (հորիզոնական):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պետք է ունենա առնվազն 200 սմ բարձրություն, 130սմ լայնություն, 50 սմ խորություն +/-1սմ, հիմքը 5-7 սմ, գույնը և տեսքը պատվիրատուի հետ նախապես համաձայնացնել: ՄԴՖ շպոնապատ: Մեջտեղում առնվազն 143x130 սմ բացվածք, մեջը հորիզոնական դարակներով, բացվածքի աջ և ձախ կողմում մեկ հատ ապակե դուռ, ներքևի մասում առնվազն 50սմ բարձրության համապատասխան լայնություններով  դռներ։ Փակ մասերում դարակներով, ըստ պատվիրատուի։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չափսերը (Եx Բx Խ) 210 x92x 85 սմ +/-5։ Նստատեղի բարձրությունը հատակից՝ առնվազն 45-50սմ,  չբացվող, միջուկը պոլիուրեթան, երեսապատումը կաշի կամ կաշվին փոխարինող նյութ, գույնը և դիզայնը պատվիրատուի հետ համաձայնեցմամբ ։ 
Երաշխիքային ժամկետ -3 տարի, տեղափոխումը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 լամինատից, չափսերը՝ ԵX ԲX Լ  առնվազն՝ 530սմ X 275սմ X 42.5սմ, ներքևից և վերևից՝ դարակներով, ներկառուցվող դռնով /լամինատից/ առնվազն՝  100սմ X 220սմ, ներքևի և վերևի դարակները 6- ական հատ, առնվազն՝ բարձրությունը 50-60սմ դռներով, դարակների չափսերը՝  խորությունը՝ առնվազն 42.5 սմ, երկարությունը՝ առնվազն 60սմ, մեջտեղում՝ առնվազն 80սմ ազատ պատ՝ դրոշի համար: Վերևի և ներքև դարակների  արանքում լամինատի վրա ՇՎՏՄ լոգո և ՀՀ զինանշան, որոնց տրամագիծը առնվազն 45-50 սմ: Գույնը և տեսքը համաձայնեցնել պատվիրատուի հետ: Տեղադրումը մատակարարի կողմից: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