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ԿԾԿԾԻԳ-ԷԱՃԱՊՁԲ-25/39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գրատախտակի ձեռքբերման նպատակով ԿԾԿԾԻԳ-ԷԱՃԱՊՁԲ-25/39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ԿԾԿԾԻԳ-ԷԱՃԱՊՁԲ-25/39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գրատախտակի ձեռքբերման նպատակով ԿԾԿԾԻԳ-ԷԱՃԱՊՁԲ-25/39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գրատախտակի ձեռքբերման նպատակով ԿԾԿԾԻԳ-ԷԱՃԱՊՁԲ-25/39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գրատախտակի ձեռքբերման նպատակով ԿԾԿԾԻԳ-ԷԱՃԱՊՁԲ-25/39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4.6796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443.18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ԿԾԿԾԻԳ-ԷԱՃԱՊՁԲ-25/39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ԿԾԿԾԻԳ-ԷԱՃԱՊՁԲ-25/39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«ԿԾԿԾԻԳ-ԷԱՃԱՊՁԲ-25/39»*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ԿԾԿԾԻԳ-ԷԱՃԱՊՁԲ-25/39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900011047413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«ԿԾԿԾԻԳ-ԷԱՃԱՊՁԲ-25/39»*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«ԿԾԿԾԻԳ-ԷԱՃԱՊՁԲ-25/39»*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ԿԾԿԾԻԳ-ԷԱՃԱՊՁԲ-25/39*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ԿԾԿԾԻԳ-ԷԱՃԱՊՁԲ-25/39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«ԿԾԿԾԻԳ-ԷԱՃԱՊՁԲ-25/39»*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ԿԾԿԾԻԳ-ԷԱՃԱՊՁԲ-25/39*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«ԿԾԿԾԻԳ-ԷԱՃԱՊՁԲ-25/39»*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Մագնիսային՝ կավճային 5 հարթությամբ,
չափսը՝  (L) 3000 х (H) 1000 մմ:
Գույնը` կանաչ, բաղկացած 4 հատ շառնիրային պետլյաներով (ծխնիներ)  իրար ամրացված 3 էլեմենտից`  180 աստիճան պտտման հնարավորությամբ, եզրակալված ալյումինե պրոֆիլով:
Միաժամանակ, մատակարարը դպրոցներում պետք է գրատախտակները ամրացնի համապատասխան դասասենյակների պատերին` հատակից 95 սմ բարձրությամբ: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իրկանացվելու է մինչև 2026թ-ի ապրիլի 30-ը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