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ուլտրաձայնային հետազոտման համակարգերի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ուլտրաձայնային հետազոտման համակարգերի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ուլտրաձայնային հետազոտման համակարգերի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ուլտրաձայնային հետազոտման համակարգերի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բնութագիրը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համաձայնագիր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 դեպքում, համաձայնագիր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