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քիմիական նյութերի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քիմիական նյութերի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քիմիական նյութերի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քիմիական նյութերի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Դիբութիլիտին Դիլաուրատ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(3-Գլիցիդօքսիպրոպիլ)տրիմետօքսիսիլան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Գլիցիդիլ մեթակրիլատ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Դիկումիլ պերօքսիդ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քիմիական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Դիբութիլիտին Դիլաուրատ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(3-Գլիցիդօքսիպրոպիլ)տրիմետօքսիսիլան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Գլիցիդիլ մեթակրիլատ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Դիկումիլ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Դիբութիլիտին Դիլաուրատ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(3-Գլիցիդօքսիպրոպիլ)տրիմետօքսիսիլան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Գլիցիդիլ մեթակրիլատ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Դիկումիլ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