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Սուկցինացված ժելատին,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սուլբակտամ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Նեֆոպամ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1970մլ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986մլ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Սուկցինացված ժելատին,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սուլբակտամ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