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ՏՆՏԵՍԱԿԱՆ ԱՊՐԱՆՔՆԵՐԻ ՁԵՌՔԲԵՐՈՒՄ 25/23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ՏՆՏԵՍԱԿԱՆ ԱՊՐԱՆՔՆԵՐԻ ՁԵՌՔԲԵՐՈՒՄ 25/23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ՏՆՏԵՍԱԿԱՆ ԱՊՐԱՆՔՆԵՐԻ ՁԵՌՔԲԵՐՈՒՄ 25/23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ՏՆՏԵՍԱԿԱՆ ԱՊՐԱՆՔՆԵՐԻ ՁԵՌՔԲԵՐՈՒՄ 25/23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բաշխիչ սարքեր 500 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"Oճառ, hեղուկ , մածուցիկ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pH:Ծանր մետաղների գումարային զանգվածային բաժինը՝ ոչ ավելի 0,002%:Տարաների տարողությունը՝ 5*լ: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/կիևյան/ 65 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AAA ալկալիական,առնվազն մեկ տարվա պիտանելիության ժամկետով: Մարտկոց/ դյուրասել կամ համարժեք/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բաշխիչ սարքեր 500 մլ-ոց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դիսպենսեր սարքեր, մեխանիկական, 500 մլ տարողությամբ, նախընտրելի գույնը սպիտակ կամ թափանցիկ,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