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ՎԱ-ԱԱՏՄ-ԷԱՃԱՊՁԲ-26/13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(Առողջապահական և աշխատանքի տեսչական մարմնի)  կարիքների համար ՎԱ-ԱԱՏՄ-ԷԱՃԱՊՁԲ-26/13  ծածկագրով գրասենյակային նյութերի, գրենական պիտույքների և տոներային քարթրիջների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mariam.sahakyan@gov.am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ՎԱ-ԱԱՏՄ-ԷԱՃԱՊՁԲ-26/13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(Առողջապահական և աշխատանքի տեսչական մարմնի)  կարիքների համար ՎԱ-ԱԱՏՄ-ԷԱՃԱՊՁԲ-26/13  ծածկագրով գրասենյակային նյութերի, գրենական պիտույքների և տոներային քարթրիջների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(Առողջապահական և աշխատանքի տեսչական մարմնի)  կարիքների համար ՎԱ-ԱԱՏՄ-ԷԱՃԱՊՁԲ-26/13  ծածկագրով գրասենյակային նյութերի, գրենական պիտույքների և տոներային քարթրիջների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ՎԱ-ԱԱՏՄ-ԷԱՃԱՊՁԲ-26/13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mariam.sahakyan@gov.am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(Առողջապահական և աշխատանքի տեսչական մարմնի)  կարիքների համար ՎԱ-ԱԱՏՄ-ԷԱՃԱՊՁԲ-26/13  ծածկագրով գրասենյակային նյութերի, գրենական պիտույքների և տոներային քարթրիջների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սկավառակներ (դիսկետներ)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ՎԱ-ԱԱՏՄ-ԷԱՃԱՊՁԲ-26/13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ՎԱ-ԱԱՏՄ-ԷԱՃԱՊՁԲ-26/13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«ՎԱ-ԱԱՏՄ-ԷԱՃԱՊՁԲ-26/13»*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«ՎԱ-ԱԱՏՄ-ԷԱՃԱՊՁԲ-26/13»*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Առողջապահական և աշխատանքի տեսչական մարմնին՝ բացառությամբ ֆինանսական գործառույթների՝ հիմք ընդունելով «Տեսչական մարմինների մասին» Հայաստանի Հանրապետության օրենքի 5-րդ և 18-րդ հոդվածների պահանջները: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նախատեսված A4 ձևաչափի փաստաթղթերի համար,  երեսպատված կաշվին փոխարինող նյութով, կազմը փափուկ: Դիմերեսին ամրացված մետաղական ՀՀ զինանշանով՝  չափսը 4-5 սմ, ներսի մասը կազմված է 300գ/մ2 ստվարաթղթից  6-7 մմ լայնությամբ սպիտակ ժապավենով: Գույնը՝ շականակագույն կամ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ՍSB ինտերֆեյսը` ՍSB 3.0, 128 ԳԲ, Գրելու արագությունը` առնվազն 70MB/s, կարդալու արագությունը`  առնվազն 130MB/s: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տեքստային, նախատեսված ընդգծումներ, նշումներ անելու համար, ֆետրից կամ այլ ծակոտկեն նյութից տափակ կամ թեք ծայրոցով, տարբեր գույնի (առվազն 5 գույն)՝ գնորդի հետ համաձայնեցված քանակներով։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ամբողջովին պողպատյա, երկարությունը առնվազն 21սմ, շեղբի հաստությունը 1.5մմ, բռնակները սիլիկոնե փափուկ ծածկույթով, անցքերի չափերը օվալաձև՝ հավասար՝ ոչ պակաս 20x45 մմ չափսի։
Առանձին փակ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սեղանի , առնվազն 12 նիշ, չափսերը առնվազն 20x45 սմ, ունենա սնուցման 2 աղբյուր՝ արևային և AAմարտկոցով, ավտոմատ և ձեռքով անջատվելու հնարավորություն, տոկոս արմատ հաշվելու գործառույթ։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կպչուն էջանիշեր, չափսերը՝ առնվազն 45x12 մմ., առնվազն 5 գույն, յուրաքանչյուրը՝ առնվազն 25-ական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պլաստմասե փաթեթավորմամբ, ստորին հատվածում սոսնձամատիտի բարձրությունը կարգավորող պտուտակով, սոսնձի բաղադրությունը PVP, առանց հոտի,  նախատեսված թուղթ, ստվարաթուղթ սոսնձելու համար: Սոսնձի գլանակի բարձրությունը առնվազն 7սմ, տրամագիծը առնվազն 2սմ: Քաշը՝  առնվազն 20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վրձինով նախատեսված տարբեր տեսակի թղթերի վրա տպագրված կամ գրիչով գրված տեքստեր սպիտակեցնելու (ջնջելու) համար, սպիտակ,
ծածկողականությունը  80-90%,  առնվազն 20 մլ հերմետիկ փակվող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տուփերով՝  N 24/6, 26/6 չափսի, բարձրորակ պողպատից: Մետաղական ասեղները թույլ են տալիս կարել 80 գ/մ2 խտությամբ առնվազն 30 թերթ: Փաթեթավորումը գործարանային, ստվարաթղթե տուփի մեջ 1000 հատ քանակով: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անլար մկնիկ, կոճակների քանակը` 2+ պտուտակ կոճակ, Ինտերֆեյս՝ USB, սնուցումը՝ 1 հատ AA մարտկոց, գործածության շառավիղը՝ առնվազն 10 մետր, մոխրագույն կամ սև, չափսը՝ առնվազն 97х35х61մմ: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80-100  հատ 80 գ/մ2 խտությամբ թղթերը  23/10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30-35  հատ 80 գ/մ2 խտությամբ թղթերը N 24/6, 26/6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սկավառակներ (դիսկետներ)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CD-R` նախատեսված թվային տվյալների պահուստավորման և արխիվացման համար։ Հաստությունը առնվազն 1.2 մմ, տրամագիծը առնվազն 120 մմ, տարողությունը առնվազն 700 MB: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A4 ձևաչափի թղթերի համար, արագակարներին ամրացնելու հնարավորություն, թափանցիկ, թաղանթի հաստությունը՝ առնվազն 50 միկրոն, տուփի մեջ 100-150 հատ: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մետաղական ամրակով, կավճապատ ստվարաթղթից, խտությունը` 300-400 գ/մ2, հաստությունը` 25մմ,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մետաղական  քանոնով, երկանցք նախատեսված առնվազն 60-70 թերթ դակելու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Կարիչով կարված թղթերը ապակարելու համար, 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 օգտագործվում է տպագրության համար, չկավճապատված, թելիկներ չպարունակող, մեխանիկական եղանակով ստացված:Խտությունը՝ առնվազն 80 գ/մ2: Պայծառությունը՝ առնվազն 105%: Սպիտակությունը՝ առնվազն 168 CIE: Հաստությունը՝ 113 Մկմ (թույլատրելի շեղումը՝ +, - 3):Անթափանցելիությունը՝ առնվազն 94%: Անհարթությունը ոչ ավել՝ 210 մլ/ր: Խոնավությունը՝ 3.9-4.6,%: Չափերը՝ 210x297 մմ Գույնը՝ սպիտակ, մակերեսը՝ հարթ, ծածկողականությունը՝ ըստ պետական չափանիշների, նախատեսված միակողմանի և երկկողմանի տպագրության համար: Մատակարարումը կատարվում է տուփերով, յուրաքանչյուր տուփում 5 հատ (առանց շեղումների, գործարանային փաթեթավորմամբ), մեկ տուփի քաշը՝ 2,5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 կատարելու համար, մի կողմից կպչուն` սոսնձվածքով, չափսերը առնվազն 7,5 x 101 սմ, գործարանային փաթեթավորմամբ: Փաթեթի մեջ առնվազն 100 թերթ: Գույնը՝ դեղին, կապույտ, վարդագույն: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LJ (PR-P-CF230/ACanon 051H), BLACK PRINTERMAYIN, HP Laserjet pro MFP M227SDN
լազերային տպիչների համար՝
առնվազն 3500 էջ տպելու հնարավորությամբ՝ Ա4 ձևաչափի թղթի 5% լցվածության դեպքում։
Տպագրության գույնը ՝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MF 463 dw (№070), BLACK։լազերային տպիչների համար՝ առնվազն 3000 էջ տպելու հնարավորությամբ՝ Ա4 ձևաչափի թղթի 5% լցվածության դեպքում։
Տպագրության գույնը ՝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MF 655 dw, HP Laser Jet Pro M452dn (№CF 410, 411, 412, 413)։
լազերային տպիչների համար։
առնվազն 2300 էջ տպելու հնարավորությամբ՝ Ա4 ձևաչափի թղթի 5% լցվածության դեպքում։
Տպագրության գույնը ՝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MF 655 dw, HP Laser Jet Pro M452dn (№CF 410, 411, 412, 413)։
լազերային տպիչների համար։
առնվազն 2300 էջ տպելու հնարավորությամբ՝ Ա4 ձևաչափի թղթի 5% լցվածության դեպքում։
Տպագրության գույնը ՝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 կառավարման տեսակը՝ չկառավարվող,  ամրացման տեսակը՝ սեղանի, PoE աջակցություն՝ ոչ, բնիկների քանակը՝ 8 x 10/100BASE-TX։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-UTP առնվազն cat5 կատեգորիայի լար. (UPC-5004E-SO Cat5E UTP network wire 305 M, solit cuprum), լինի պղնձալարային։ Փաթեթը լինի առնվազն 305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մետաղյա, ցանցավոր, չափը՝ առնվազն 10x7 մմ, կլոր կամ քառակուսաձև հիմքով, նախատեսված գրենական պիտույքների համար,գույնը՝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եռանկյունաձև, սև՝HB կոշտության գրաֆիտե միջուկով, փայտյա կամ փայտին փոխարինող նյութից պատրաստված, հետևի մասում՝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լայնությունը 32 մմ, գույնը՝ սև, 90-120 թերթ ամրացնելու համար: Տուփի մեջ  առնվազն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լայնությունը 51 մմ, գույնը՝ սև, 150-200 թերթ ամրացնելու համար: Տուփի մեջ  առնվազն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թափանցիկ կպչուն ժապավեն, չափը՝ առնվազն 48մմx80մ: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թափանցիկ կպչուն ժապավեն, չափը՝ առնվազն 18մմx30մ: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MF 752 dw, HP Laser Jet Pro 
լազերային տպիչների համար։
առնվազն 2300 էջ տպելու հնարավորությամբ՝ Ա4 ձևաչափի թղթի 5% լցվածության դեպքում։
Տպագրության գույնը ՝ սև։ 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240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240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80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240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80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80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80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80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80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 г. Ереван, ул. Араратян 26ևան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80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80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80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