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654"/>
        <w:gridCol w:w="1868"/>
        <w:gridCol w:w="7858"/>
        <w:gridCol w:w="698"/>
        <w:gridCol w:w="900"/>
      </w:tblGrid>
      <w:tr w:rsidR="00761242" w:rsidRPr="00761242" w14:paraId="51DEFC07" w14:textId="77777777" w:rsidTr="007060DA">
        <w:trPr>
          <w:cantSplit/>
          <w:trHeight w:val="985"/>
          <w:jc w:val="center"/>
        </w:trPr>
        <w:tc>
          <w:tcPr>
            <w:tcW w:w="495" w:type="dxa"/>
            <w:shd w:val="clear" w:color="auto" w:fill="auto"/>
            <w:vAlign w:val="center"/>
            <w:hideMark/>
          </w:tcPr>
          <w:p w14:paraId="3EB893F9" w14:textId="77777777" w:rsidR="003E50D6" w:rsidRPr="00761242" w:rsidRDefault="003E50D6" w:rsidP="00680ED6">
            <w:pPr>
              <w:spacing w:after="0" w:line="240" w:lineRule="auto"/>
              <w:jc w:val="center"/>
              <w:rPr>
                <w:rFonts w:ascii="Sylfaen" w:eastAsia="Times New Roman" w:hAnsi="Sylfaen" w:cs="Calibri"/>
                <w:sz w:val="20"/>
                <w:szCs w:val="20"/>
              </w:rPr>
            </w:pPr>
            <w:r w:rsidRPr="00761242">
              <w:rPr>
                <w:rFonts w:ascii="Sylfaen" w:eastAsia="Times New Roman" w:hAnsi="Sylfaen" w:cs="Calibri"/>
                <w:sz w:val="20"/>
                <w:szCs w:val="20"/>
              </w:rPr>
              <w:t>Հ/հ</w:t>
            </w:r>
          </w:p>
        </w:tc>
        <w:tc>
          <w:tcPr>
            <w:tcW w:w="1654" w:type="dxa"/>
            <w:shd w:val="clear" w:color="auto" w:fill="auto"/>
            <w:vAlign w:val="center"/>
            <w:hideMark/>
          </w:tcPr>
          <w:p w14:paraId="4A119AA9" w14:textId="78EC4AB4" w:rsidR="003E50D6" w:rsidRPr="00761242" w:rsidRDefault="003E50D6" w:rsidP="00680ED6">
            <w:pPr>
              <w:spacing w:after="0" w:line="240" w:lineRule="auto"/>
              <w:jc w:val="center"/>
              <w:rPr>
                <w:rFonts w:ascii="Sylfaen" w:eastAsia="Times New Roman" w:hAnsi="Sylfaen" w:cs="Calibri"/>
                <w:sz w:val="20"/>
                <w:szCs w:val="20"/>
              </w:rPr>
            </w:pPr>
            <w:r w:rsidRPr="00761242">
              <w:rPr>
                <w:rFonts w:ascii="Sylfaen" w:eastAsia="Times New Roman" w:hAnsi="Sylfaen" w:cs="Calibri"/>
                <w:sz w:val="20"/>
                <w:szCs w:val="20"/>
              </w:rPr>
              <w:t>Միջանցիկ ծածկագիրը` ըստ ԳՄԱ դասակարգման</w:t>
            </w:r>
            <w:r w:rsidRPr="00761242">
              <w:rPr>
                <w:rFonts w:ascii="Sylfaen" w:eastAsia="Times New Roman" w:hAnsi="Sylfaen" w:cs="Calibri"/>
                <w:sz w:val="20"/>
                <w:szCs w:val="20"/>
              </w:rPr>
              <w:br/>
              <w:t>(CPV)</w:t>
            </w:r>
          </w:p>
        </w:tc>
        <w:tc>
          <w:tcPr>
            <w:tcW w:w="1868" w:type="dxa"/>
            <w:shd w:val="clear" w:color="auto" w:fill="auto"/>
            <w:vAlign w:val="center"/>
            <w:hideMark/>
          </w:tcPr>
          <w:p w14:paraId="2067321E" w14:textId="77777777" w:rsidR="003E50D6" w:rsidRPr="00761242" w:rsidRDefault="003E50D6" w:rsidP="00680ED6">
            <w:pPr>
              <w:spacing w:after="0" w:line="240" w:lineRule="auto"/>
              <w:jc w:val="center"/>
              <w:rPr>
                <w:rFonts w:ascii="Sylfaen" w:eastAsia="Times New Roman" w:hAnsi="Sylfaen" w:cs="Calibri"/>
                <w:sz w:val="20"/>
                <w:szCs w:val="20"/>
              </w:rPr>
            </w:pPr>
            <w:r w:rsidRPr="00761242">
              <w:rPr>
                <w:rFonts w:ascii="Sylfaen" w:eastAsia="Times New Roman" w:hAnsi="Sylfaen" w:cs="Calibri"/>
                <w:sz w:val="20"/>
                <w:szCs w:val="20"/>
              </w:rPr>
              <w:t>Անվանում</w:t>
            </w:r>
          </w:p>
        </w:tc>
        <w:tc>
          <w:tcPr>
            <w:tcW w:w="7858" w:type="dxa"/>
            <w:shd w:val="clear" w:color="auto" w:fill="auto"/>
            <w:vAlign w:val="center"/>
            <w:hideMark/>
          </w:tcPr>
          <w:p w14:paraId="31FA71E1" w14:textId="77777777" w:rsidR="003E50D6" w:rsidRPr="00761242" w:rsidRDefault="003E50D6" w:rsidP="00680ED6">
            <w:pPr>
              <w:spacing w:after="0" w:line="240" w:lineRule="auto"/>
              <w:jc w:val="center"/>
              <w:rPr>
                <w:rFonts w:ascii="Sylfaen" w:eastAsia="Times New Roman" w:hAnsi="Sylfaen" w:cs="Calibri"/>
                <w:sz w:val="20"/>
                <w:szCs w:val="20"/>
              </w:rPr>
            </w:pPr>
            <w:r w:rsidRPr="00761242">
              <w:rPr>
                <w:rFonts w:ascii="Sylfaen" w:eastAsia="Times New Roman" w:hAnsi="Sylfaen" w:cs="Calibri"/>
                <w:sz w:val="20"/>
                <w:szCs w:val="20"/>
              </w:rPr>
              <w:t>Տեխնիկական բնութագիր*</w:t>
            </w:r>
          </w:p>
        </w:tc>
        <w:tc>
          <w:tcPr>
            <w:tcW w:w="698" w:type="dxa"/>
            <w:shd w:val="clear" w:color="auto" w:fill="auto"/>
            <w:vAlign w:val="center"/>
            <w:hideMark/>
          </w:tcPr>
          <w:p w14:paraId="6FEF9B6D" w14:textId="77777777" w:rsidR="003E50D6" w:rsidRPr="00761242" w:rsidRDefault="003E50D6" w:rsidP="00680ED6">
            <w:pPr>
              <w:spacing w:after="0" w:line="240" w:lineRule="auto"/>
              <w:jc w:val="center"/>
              <w:rPr>
                <w:rFonts w:ascii="Sylfaen" w:eastAsia="Times New Roman" w:hAnsi="Sylfaen" w:cs="Calibri"/>
                <w:sz w:val="20"/>
                <w:szCs w:val="20"/>
              </w:rPr>
            </w:pPr>
            <w:r w:rsidRPr="00761242">
              <w:rPr>
                <w:rFonts w:ascii="Sylfaen" w:eastAsia="Times New Roman" w:hAnsi="Sylfaen" w:cs="Calibri"/>
                <w:sz w:val="20"/>
                <w:szCs w:val="20"/>
              </w:rPr>
              <w:t>Չ/մ</w:t>
            </w:r>
          </w:p>
        </w:tc>
        <w:tc>
          <w:tcPr>
            <w:tcW w:w="900" w:type="dxa"/>
            <w:shd w:val="clear" w:color="auto" w:fill="auto"/>
            <w:vAlign w:val="center"/>
            <w:hideMark/>
          </w:tcPr>
          <w:p w14:paraId="562AAADE" w14:textId="77777777" w:rsidR="003E50D6" w:rsidRPr="00761242" w:rsidRDefault="003E50D6" w:rsidP="00680ED6">
            <w:pPr>
              <w:spacing w:after="0" w:line="240" w:lineRule="auto"/>
              <w:jc w:val="center"/>
              <w:rPr>
                <w:rFonts w:ascii="Sylfaen" w:eastAsia="Times New Roman" w:hAnsi="Sylfaen" w:cs="Calibri"/>
                <w:sz w:val="20"/>
                <w:szCs w:val="20"/>
              </w:rPr>
            </w:pPr>
            <w:r w:rsidRPr="00761242">
              <w:rPr>
                <w:rFonts w:ascii="Sylfaen" w:eastAsia="Times New Roman" w:hAnsi="Sylfaen" w:cs="Calibri"/>
                <w:sz w:val="20"/>
                <w:szCs w:val="20"/>
              </w:rPr>
              <w:t>Քանակ</w:t>
            </w:r>
          </w:p>
        </w:tc>
      </w:tr>
      <w:tr w:rsidR="00761242" w:rsidRPr="00761242" w14:paraId="35E010B3" w14:textId="77777777" w:rsidTr="007060DA">
        <w:trPr>
          <w:trHeight w:val="8198"/>
          <w:jc w:val="center"/>
        </w:trPr>
        <w:tc>
          <w:tcPr>
            <w:tcW w:w="495" w:type="dxa"/>
            <w:vMerge w:val="restart"/>
            <w:shd w:val="clear" w:color="000000" w:fill="FFFFFF"/>
            <w:vAlign w:val="center"/>
          </w:tcPr>
          <w:p w14:paraId="727779F2" w14:textId="4DAA34CC" w:rsidR="003E50D6" w:rsidRPr="00761242" w:rsidRDefault="003E50D6" w:rsidP="00A12DA4">
            <w:pPr>
              <w:spacing w:after="0" w:line="240" w:lineRule="auto"/>
              <w:jc w:val="center"/>
              <w:rPr>
                <w:rFonts w:ascii="Sylfaen" w:eastAsia="Times New Roman" w:hAnsi="Sylfaen" w:cs="Calibri"/>
                <w:sz w:val="20"/>
                <w:szCs w:val="20"/>
                <w:lang w:val="hy-AM"/>
              </w:rPr>
            </w:pPr>
            <w:r w:rsidRPr="00761242">
              <w:rPr>
                <w:rFonts w:ascii="Sylfaen" w:eastAsia="Times New Roman" w:hAnsi="Sylfaen" w:cs="Calibri"/>
                <w:sz w:val="20"/>
                <w:szCs w:val="20"/>
                <w:lang w:val="hy-AM"/>
              </w:rPr>
              <w:t>1</w:t>
            </w:r>
          </w:p>
        </w:tc>
        <w:tc>
          <w:tcPr>
            <w:tcW w:w="1654" w:type="dxa"/>
            <w:vMerge w:val="restart"/>
            <w:shd w:val="clear" w:color="000000" w:fill="FFFFFF"/>
            <w:vAlign w:val="center"/>
          </w:tcPr>
          <w:p w14:paraId="045834DB" w14:textId="4EB26C6D" w:rsidR="003E50D6" w:rsidRPr="00761242" w:rsidRDefault="003E50D6" w:rsidP="00A12DA4">
            <w:pPr>
              <w:jc w:val="center"/>
              <w:rPr>
                <w:rFonts w:ascii="Sylfaen" w:hAnsi="Sylfaen" w:cs="Calibri"/>
                <w:sz w:val="20"/>
                <w:szCs w:val="20"/>
                <w:lang w:val="hy-AM"/>
              </w:rPr>
            </w:pPr>
            <w:r w:rsidRPr="00761242">
              <w:rPr>
                <w:rFonts w:ascii="Sylfaen" w:hAnsi="Sylfaen" w:cs="Calibri"/>
                <w:sz w:val="20"/>
                <w:szCs w:val="20"/>
              </w:rPr>
              <w:t>35121170</w:t>
            </w:r>
            <w:r w:rsidRPr="00761242">
              <w:rPr>
                <w:rFonts w:ascii="Sylfaen" w:hAnsi="Sylfaen" w:cs="Calibri"/>
                <w:sz w:val="20"/>
                <w:szCs w:val="20"/>
                <w:lang w:val="hy-AM"/>
              </w:rPr>
              <w:t>502</w:t>
            </w:r>
          </w:p>
          <w:p w14:paraId="6C8E3E36" w14:textId="528D7D9F" w:rsidR="003E50D6" w:rsidRPr="00761242" w:rsidRDefault="003E50D6" w:rsidP="00F64CD1">
            <w:pPr>
              <w:spacing w:after="0" w:line="240" w:lineRule="auto"/>
              <w:jc w:val="center"/>
              <w:rPr>
                <w:rFonts w:ascii="Sylfaen" w:eastAsia="Times New Roman" w:hAnsi="Sylfaen" w:cs="Calibri"/>
                <w:sz w:val="20"/>
                <w:szCs w:val="20"/>
              </w:rPr>
            </w:pPr>
          </w:p>
        </w:tc>
        <w:tc>
          <w:tcPr>
            <w:tcW w:w="1868" w:type="dxa"/>
            <w:vMerge w:val="restart"/>
            <w:shd w:val="clear" w:color="000000" w:fill="FFFFFF"/>
            <w:vAlign w:val="center"/>
          </w:tcPr>
          <w:p w14:paraId="27F57CDA" w14:textId="59FFF30B" w:rsidR="003E50D6" w:rsidRPr="00761242" w:rsidRDefault="003E50D6" w:rsidP="00A12DA4">
            <w:pPr>
              <w:spacing w:after="0" w:line="240" w:lineRule="auto"/>
              <w:jc w:val="center"/>
              <w:rPr>
                <w:rFonts w:ascii="Sylfaen" w:eastAsia="Times New Roman" w:hAnsi="Sylfaen" w:cs="Calibri"/>
                <w:sz w:val="20"/>
                <w:szCs w:val="20"/>
              </w:rPr>
            </w:pPr>
            <w:r w:rsidRPr="00761242">
              <w:rPr>
                <w:rFonts w:ascii="Sylfaen" w:hAnsi="Sylfaen" w:cs="Calibri"/>
                <w:sz w:val="20"/>
                <w:szCs w:val="20"/>
              </w:rPr>
              <w:t>Հրդեհի ազդանշանման, տարհանման ու վթարային լուսավորության համակարգ 2</w:t>
            </w:r>
          </w:p>
        </w:tc>
        <w:tc>
          <w:tcPr>
            <w:tcW w:w="7858" w:type="dxa"/>
            <w:vMerge w:val="restart"/>
            <w:shd w:val="clear" w:color="000000" w:fill="FFFFFF"/>
            <w:vAlign w:val="center"/>
          </w:tcPr>
          <w:p w14:paraId="5E485C9A" w14:textId="77777777" w:rsidR="007060DA" w:rsidRPr="00761242" w:rsidRDefault="003E50D6" w:rsidP="00A12DA4">
            <w:pPr>
              <w:spacing w:after="160" w:line="259" w:lineRule="auto"/>
              <w:rPr>
                <w:rFonts w:ascii="Sylfaen" w:eastAsia="Calibri" w:hAnsi="Sylfaen" w:cs="Calibri"/>
                <w:sz w:val="20"/>
                <w:szCs w:val="20"/>
                <w:lang w:val="hy-AM"/>
              </w:rPr>
            </w:pPr>
            <w:r w:rsidRPr="00761242">
              <w:rPr>
                <w:rFonts w:ascii="Sylfaen" w:hAnsi="Sylfaen" w:cs="Calibri"/>
                <w:sz w:val="20"/>
                <w:szCs w:val="20"/>
              </w:rPr>
              <w:t>Հրդեհի ազդանշանման, տարհանման ու վթարային լուսավորության համակարգ ԵՊԲՀ Լաբորատոր մասնաշենքի «Քոբրեյն» կենտրոն</w:t>
            </w:r>
            <w:r w:rsidR="007060DA" w:rsidRPr="00761242">
              <w:rPr>
                <w:rFonts w:ascii="Sylfaen" w:hAnsi="Sylfaen" w:cs="Calibri"/>
                <w:sz w:val="20"/>
                <w:szCs w:val="20"/>
              </w:rPr>
              <w:t>:</w:t>
            </w:r>
            <w:r w:rsidRPr="00761242">
              <w:rPr>
                <w:rFonts w:ascii="Sylfaen" w:hAnsi="Sylfaen" w:cs="Calibri"/>
                <w:sz w:val="20"/>
                <w:szCs w:val="20"/>
              </w:rPr>
              <w:br/>
              <w:t>1. Գլխավոր կառավարման համակարգ հասցեային` 1 հատ,</w:t>
            </w:r>
            <w:r w:rsidRPr="00761242">
              <w:rPr>
                <w:rFonts w:ascii="Sylfaen" w:hAnsi="Sylfaen" w:cs="Calibri"/>
                <w:sz w:val="20"/>
                <w:szCs w:val="20"/>
              </w:rPr>
              <w:br/>
              <w:t>2. Վերահսկման ստեղնաշար հասցեային` 1 հատ,</w:t>
            </w:r>
            <w:r w:rsidRPr="00761242">
              <w:rPr>
                <w:rFonts w:ascii="Sylfaen" w:hAnsi="Sylfaen" w:cs="Calibri"/>
                <w:sz w:val="20"/>
                <w:szCs w:val="20"/>
              </w:rPr>
              <w:br/>
              <w:t>3. Ծխի կոմբո տվիչ հասցեային` 25 հատ,</w:t>
            </w:r>
            <w:r w:rsidRPr="00761242">
              <w:rPr>
                <w:rFonts w:ascii="Sylfaen" w:hAnsi="Sylfaen" w:cs="Calibri"/>
                <w:sz w:val="20"/>
                <w:szCs w:val="20"/>
              </w:rPr>
              <w:br/>
              <w:t>4. Ելքի լուսանշան` 2 հատ,</w:t>
            </w:r>
            <w:r w:rsidRPr="00761242">
              <w:rPr>
                <w:rFonts w:ascii="Sylfaen" w:hAnsi="Sylfaen" w:cs="Calibri"/>
                <w:sz w:val="20"/>
                <w:szCs w:val="20"/>
              </w:rPr>
              <w:br/>
              <w:t>5. Ձեռքի հասցեային ազդասարք` 1 հատ,</w:t>
            </w:r>
            <w:r w:rsidRPr="00761242">
              <w:rPr>
                <w:rFonts w:ascii="Sylfaen" w:hAnsi="Sylfaen" w:cs="Calibri"/>
                <w:sz w:val="20"/>
                <w:szCs w:val="20"/>
              </w:rPr>
              <w:br/>
              <w:t>6. Ազդանշանի ուժեղացուցիչ` 1 հատ</w:t>
            </w:r>
            <w:r w:rsidR="00F64CD1" w:rsidRPr="00761242">
              <w:rPr>
                <w:rFonts w:ascii="Sylfaen" w:hAnsi="Sylfaen" w:cs="Calibri"/>
                <w:sz w:val="20"/>
                <w:szCs w:val="20"/>
              </w:rPr>
              <w:t>:</w:t>
            </w:r>
          </w:p>
          <w:p w14:paraId="4EAC4236" w14:textId="110740A9"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sz w:val="20"/>
                <w:szCs w:val="20"/>
                <w:lang w:val="hy-AM"/>
              </w:rPr>
              <w:t>Համակարգը պետք է բաղկացած լինի՝</w:t>
            </w:r>
          </w:p>
          <w:p w14:paraId="7B0D2097" w14:textId="38BEB92B"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Գլխավոր կառավարման համակարգ հասցեային</w:t>
            </w:r>
            <w:r w:rsidRPr="00761242">
              <w:rPr>
                <w:rFonts w:ascii="Sylfaen" w:eastAsia="Calibri" w:hAnsi="Sylfaen" w:cs="Calibri"/>
                <w:sz w:val="20"/>
                <w:szCs w:val="20"/>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ԱԻՆ-ին)։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w:t>
            </w:r>
            <w:r w:rsidRPr="00761242">
              <w:rPr>
                <w:rFonts w:ascii="Sylfaen" w:eastAsia="Calibri" w:hAnsi="Sylfaen" w:cs="Calibri"/>
                <w:sz w:val="20"/>
                <w:szCs w:val="20"/>
                <w:lang w:val="hy-AM"/>
              </w:rPr>
              <w:lastRenderedPageBreak/>
              <w:t>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EN IEC 62368-1:2020+A11:2020, EN 50131-1:2006 / A1:2009 / A2:2017 համապատասխանության սերտիֆիկատների առկայություն։</w:t>
            </w:r>
          </w:p>
          <w:p w14:paraId="6C7B880A" w14:textId="1537C842"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Վերահսկման ստեղնաշար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w:t>
            </w:r>
            <w:r w:rsidRPr="00761242">
              <w:rPr>
                <w:rFonts w:ascii="Sylfaen" w:eastAsia="Calibri" w:hAnsi="Sylfaen" w:cs="Calibri"/>
                <w:sz w:val="20"/>
                <w:szCs w:val="20"/>
                <w:lang w:val="hy-AM"/>
              </w:rPr>
              <w:lastRenderedPageBreak/>
              <w:t>աշխատելու հնարավորություն։ Պարտադիր է տեղադրման հավաքածուի և հրահանգների առկայությունը։ EN 301 489-1 V2.2.3, EN 301 489-3 V2.1.1, EN 62368-1:2014+A11:2017 համապատասխանության սերտիֆիկատների առկայություն։</w:t>
            </w:r>
          </w:p>
          <w:p w14:paraId="40AAC74F" w14:textId="09998B32"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Ծխի կոմբո տվիչ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EN 14604:2005/AC:2008, EN IEC 63000:2018, համապատասխանության սերտիֆիկատների առկայություն։</w:t>
            </w:r>
          </w:p>
          <w:p w14:paraId="6881DA91" w14:textId="77777777"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Ելքի լուսանշան։</w:t>
            </w:r>
            <w:r w:rsidRPr="00761242">
              <w:rPr>
                <w:rFonts w:ascii="Sylfaen" w:eastAsia="Calibri" w:hAnsi="Sylfaen" w:cs="Calibri"/>
                <w:sz w:val="20"/>
                <w:szCs w:val="20"/>
                <w:lang w:val="hy-AM"/>
              </w:rPr>
              <w:t xml:space="preserve"> Լուսային ելքի ազդանշան` 12 Վ, 866.0–866.5 MHz-ով աշխատող ռելեով միանալու հնարավորությամբ։</w:t>
            </w:r>
          </w:p>
          <w:p w14:paraId="0D10E464" w14:textId="0C3EA61F"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Ձեռքի հասցեային ազդասարք։</w:t>
            </w:r>
            <w:r w:rsidRPr="00761242">
              <w:rPr>
                <w:rFonts w:ascii="Sylfaen" w:eastAsia="Calibri" w:hAnsi="Sylfaen" w:cs="Calibri"/>
                <w:sz w:val="20"/>
                <w:szCs w:val="20"/>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w:t>
            </w:r>
            <w:r w:rsidRPr="00761242">
              <w:rPr>
                <w:rFonts w:ascii="Sylfaen" w:eastAsia="Calibri" w:hAnsi="Sylfaen" w:cs="Calibri"/>
                <w:sz w:val="20"/>
                <w:szCs w:val="20"/>
                <w:lang w:val="hy-AM"/>
              </w:rPr>
              <w:lastRenderedPageBreak/>
              <w:t>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EN IEC 62368-1:2020+A11:2020, EN 54-11:2001, EN 54-11:2001 +A1:2005  համապատասխանության սերտիֆիկատների առկայություն:</w:t>
            </w:r>
          </w:p>
          <w:p w14:paraId="0A853C3B" w14:textId="3DAE7687"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Միացման ռելե հասցեային</w:t>
            </w:r>
            <w:r w:rsidRPr="00761242">
              <w:rPr>
                <w:rFonts w:ascii="Sylfaen" w:eastAsia="Calibri" w:hAnsi="Sylfaen" w:cs="Calibri"/>
                <w:sz w:val="20"/>
                <w:szCs w:val="20"/>
                <w:lang w:val="hy-AM"/>
              </w:rPr>
              <w:t>։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EN 60730-1:2016+A1:2019, EN IEC 63000:2018 համապատասխանության սերտիֆիկատների առկայություն:</w:t>
            </w:r>
          </w:p>
          <w:p w14:paraId="693F17E2" w14:textId="172F867F" w:rsidR="003E50D6" w:rsidRPr="00761242" w:rsidRDefault="003E50D6" w:rsidP="00A12DA4">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 xml:space="preserve">Ազդանշանի ուժեղացուցիչ։ </w:t>
            </w:r>
            <w:r w:rsidRPr="00761242">
              <w:rPr>
                <w:rFonts w:ascii="Sylfaen" w:eastAsia="Calibri" w:hAnsi="Sylfaen" w:cs="Calibri"/>
                <w:sz w:val="20"/>
                <w:szCs w:val="20"/>
                <w:lang w:val="hy-AM"/>
              </w:rPr>
              <w:t xml:space="preserve">Գույնը՝ սպիտակ կամ բաց մոխրագույն / սև կամ մուգ մոխրագույն։ Միացման տեսակը՝ անլար։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w:t>
            </w:r>
            <w:r w:rsidRPr="00761242">
              <w:rPr>
                <w:rFonts w:ascii="Sylfaen" w:eastAsia="Calibri" w:hAnsi="Sylfaen" w:cs="Calibri"/>
                <w:sz w:val="20"/>
                <w:szCs w:val="20"/>
                <w:lang w:val="hy-AM"/>
              </w:rPr>
              <w:lastRenderedPageBreak/>
              <w:t>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EN 50131-6:2017 / A1:2021, EN 301 489-1 V2.2.3, EN 301 489-3 V2.1.1 համապատասխանության սերտիֆիկատների առկայություն:</w:t>
            </w:r>
          </w:p>
          <w:p w14:paraId="2A7D4020" w14:textId="2B5F38AB" w:rsidR="003E50D6" w:rsidRPr="00761242" w:rsidRDefault="003E50D6" w:rsidP="00085111">
            <w:pPr>
              <w:spacing w:after="160" w:line="259" w:lineRule="auto"/>
              <w:rPr>
                <w:rFonts w:ascii="Sylfaen" w:hAnsi="Sylfaen" w:cs="Calibri"/>
                <w:sz w:val="20"/>
                <w:szCs w:val="20"/>
                <w:lang w:val="hy-AM"/>
              </w:rPr>
            </w:pPr>
            <w:r w:rsidRPr="00761242">
              <w:rPr>
                <w:rFonts w:ascii="Sylfaen" w:hAnsi="Sylfaen" w:cs="Calibri"/>
                <w:sz w:val="20"/>
                <w:szCs w:val="20"/>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բացառապես անլար տարբերակով` պահպանելով շենք/շինության մինչև տեղադրման պահը ունեցած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համաձայնեցնել պատվիրատուի հետ։  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5BA41179" w14:textId="699D49D8" w:rsidR="003E50D6" w:rsidRPr="00761242" w:rsidRDefault="003E50D6" w:rsidP="00636D56">
            <w:pPr>
              <w:pStyle w:val="NormalWeb"/>
              <w:shd w:val="clear" w:color="auto" w:fill="FFFFFF"/>
              <w:spacing w:before="0" w:beforeAutospacing="0" w:after="0" w:afterAutospacing="0"/>
              <w:rPr>
                <w:rFonts w:ascii="Sylfaen" w:hAnsi="Sylfaen"/>
                <w:sz w:val="20"/>
                <w:szCs w:val="20"/>
                <w:lang w:val="hy-AM"/>
              </w:rPr>
            </w:pPr>
            <w:r w:rsidRPr="00761242">
              <w:rPr>
                <w:rFonts w:ascii="Sylfaen" w:hAnsi="Sylfaen"/>
                <w:sz w:val="20"/>
                <w:szCs w:val="20"/>
                <w:lang w:val="hy-AM"/>
              </w:rPr>
              <w:t xml:space="preserve">Մատակարար կազմակերպությունը պետք է ունենա ՀՀ քաղաքաշինության կոմիտեի կողմից տրված շինարարության իրականացման լիցենզիա </w:t>
            </w:r>
            <w:r w:rsidR="00527FD1" w:rsidRPr="00761242">
              <w:rPr>
                <w:rFonts w:ascii="Sylfaen" w:hAnsi="Sylfaen"/>
                <w:sz w:val="20"/>
                <w:szCs w:val="20"/>
                <w:lang w:val="hy-AM"/>
              </w:rPr>
              <w:t xml:space="preserve">1-ին կամ </w:t>
            </w:r>
            <w:r w:rsidRPr="00761242">
              <w:rPr>
                <w:rFonts w:ascii="Sylfaen" w:hAnsi="Sylfaen"/>
                <w:sz w:val="20"/>
                <w:szCs w:val="20"/>
                <w:lang w:val="hy-AM"/>
              </w:rPr>
              <w:t xml:space="preserve"> 2-րդ դաս, համապատասխան ներդիրով`կապի համակարգեր (հեռահաղորդակցության և ազդանշանային համակարգեր, հաղորդակներ, ընդունիչներ, անտենաներ, ուժեղարարներ):</w:t>
            </w:r>
          </w:p>
          <w:p w14:paraId="64B8D619" w14:textId="77777777" w:rsidR="003E50D6" w:rsidRPr="00761242" w:rsidRDefault="003E50D6" w:rsidP="00636D56">
            <w:pPr>
              <w:pStyle w:val="NormalWeb"/>
              <w:shd w:val="clear" w:color="auto" w:fill="FFFFFF"/>
              <w:spacing w:before="0" w:beforeAutospacing="0" w:after="0" w:afterAutospacing="0"/>
              <w:rPr>
                <w:rFonts w:ascii="Sylfaen" w:hAnsi="Sylfaen"/>
                <w:sz w:val="20"/>
                <w:szCs w:val="20"/>
                <w:lang w:val="hy-AM"/>
              </w:rPr>
            </w:pPr>
          </w:p>
          <w:p w14:paraId="70964D8D" w14:textId="0AB6048D" w:rsidR="003E50D6" w:rsidRPr="00761242" w:rsidRDefault="003E50D6" w:rsidP="00680ED6">
            <w:pPr>
              <w:spacing w:after="0"/>
              <w:rPr>
                <w:rFonts w:ascii="Sylfaen" w:hAnsi="Sylfaen"/>
                <w:sz w:val="20"/>
                <w:szCs w:val="20"/>
                <w:lang w:val="hy-AM"/>
              </w:rPr>
            </w:pPr>
            <w:r w:rsidRPr="00761242">
              <w:rPr>
                <w:rFonts w:ascii="Sylfaen" w:hAnsi="Sylfaen"/>
                <w:sz w:val="20"/>
                <w:szCs w:val="20"/>
                <w:lang w:val="hy-AM"/>
              </w:rPr>
              <w:t>Ընդհանուր համակարգի համար երաշխիքային ժամկետ` առնվազն 3 տարի։ Ապրանքը նոր է և չօգտագործված:</w:t>
            </w:r>
          </w:p>
          <w:p w14:paraId="21958FD7" w14:textId="2783F175" w:rsidR="003E50D6" w:rsidRPr="00761242" w:rsidRDefault="003E50D6" w:rsidP="00680ED6">
            <w:pPr>
              <w:rPr>
                <w:rFonts w:ascii="Sylfaen" w:hAnsi="Sylfaen"/>
                <w:sz w:val="20"/>
                <w:szCs w:val="20"/>
                <w:lang w:val="hy-AM"/>
              </w:rPr>
            </w:pPr>
          </w:p>
        </w:tc>
        <w:tc>
          <w:tcPr>
            <w:tcW w:w="698" w:type="dxa"/>
            <w:vMerge w:val="restart"/>
            <w:shd w:val="clear" w:color="000000" w:fill="FFFFFF"/>
            <w:vAlign w:val="center"/>
          </w:tcPr>
          <w:p w14:paraId="5BDC60BC" w14:textId="31E727F5" w:rsidR="003E50D6" w:rsidRPr="00761242" w:rsidRDefault="003E50D6" w:rsidP="00A12DA4">
            <w:pPr>
              <w:spacing w:after="0" w:line="240" w:lineRule="auto"/>
              <w:jc w:val="center"/>
              <w:rPr>
                <w:rFonts w:ascii="Sylfaen" w:eastAsia="Times New Roman" w:hAnsi="Sylfaen" w:cs="Calibri"/>
                <w:sz w:val="20"/>
                <w:szCs w:val="20"/>
                <w:lang w:val="hy-AM"/>
              </w:rPr>
            </w:pPr>
            <w:r w:rsidRPr="00761242">
              <w:rPr>
                <w:rFonts w:ascii="Sylfaen" w:hAnsi="Sylfaen" w:cs="Calibri"/>
                <w:sz w:val="20"/>
                <w:szCs w:val="20"/>
              </w:rPr>
              <w:lastRenderedPageBreak/>
              <w:t>հատ</w:t>
            </w:r>
          </w:p>
        </w:tc>
        <w:tc>
          <w:tcPr>
            <w:tcW w:w="900" w:type="dxa"/>
            <w:vMerge w:val="restart"/>
            <w:shd w:val="clear" w:color="000000" w:fill="FFFFFF"/>
            <w:vAlign w:val="center"/>
          </w:tcPr>
          <w:p w14:paraId="3077F160" w14:textId="0BF4AB70" w:rsidR="003E50D6" w:rsidRPr="00761242" w:rsidRDefault="003E50D6" w:rsidP="00A12DA4">
            <w:pPr>
              <w:spacing w:after="0" w:line="240" w:lineRule="auto"/>
              <w:jc w:val="center"/>
              <w:rPr>
                <w:rFonts w:ascii="Sylfaen" w:eastAsia="Times New Roman" w:hAnsi="Sylfaen" w:cs="Calibri"/>
                <w:sz w:val="20"/>
                <w:szCs w:val="20"/>
                <w:lang w:val="hy-AM"/>
              </w:rPr>
            </w:pPr>
            <w:r w:rsidRPr="00761242">
              <w:rPr>
                <w:rFonts w:ascii="Sylfaen" w:hAnsi="Sylfaen" w:cs="Calibri"/>
                <w:sz w:val="20"/>
                <w:szCs w:val="20"/>
              </w:rPr>
              <w:t>1</w:t>
            </w:r>
          </w:p>
        </w:tc>
      </w:tr>
      <w:tr w:rsidR="00761242" w:rsidRPr="00761242" w14:paraId="58D51665" w14:textId="77777777" w:rsidTr="007060DA">
        <w:trPr>
          <w:trHeight w:val="8190"/>
          <w:jc w:val="center"/>
        </w:trPr>
        <w:tc>
          <w:tcPr>
            <w:tcW w:w="495" w:type="dxa"/>
            <w:vMerge/>
            <w:vAlign w:val="center"/>
          </w:tcPr>
          <w:p w14:paraId="6FED779E" w14:textId="77777777" w:rsidR="003E50D6" w:rsidRPr="00761242" w:rsidRDefault="003E50D6" w:rsidP="00C94BB2">
            <w:pPr>
              <w:spacing w:after="0" w:line="240" w:lineRule="auto"/>
              <w:rPr>
                <w:rFonts w:ascii="Sylfaen" w:eastAsia="Times New Roman" w:hAnsi="Sylfaen" w:cs="Calibri"/>
                <w:sz w:val="20"/>
                <w:szCs w:val="20"/>
                <w:lang w:val="hy-AM"/>
              </w:rPr>
            </w:pPr>
          </w:p>
        </w:tc>
        <w:tc>
          <w:tcPr>
            <w:tcW w:w="1654" w:type="dxa"/>
            <w:vMerge/>
            <w:vAlign w:val="center"/>
          </w:tcPr>
          <w:p w14:paraId="0412EB61" w14:textId="77777777" w:rsidR="003E50D6" w:rsidRPr="00761242" w:rsidRDefault="003E50D6" w:rsidP="00C94BB2">
            <w:pPr>
              <w:spacing w:after="0" w:line="240" w:lineRule="auto"/>
              <w:rPr>
                <w:rFonts w:ascii="Sylfaen" w:eastAsia="Times New Roman" w:hAnsi="Sylfaen" w:cs="Calibri"/>
                <w:sz w:val="20"/>
                <w:szCs w:val="20"/>
                <w:lang w:val="hy-AM"/>
              </w:rPr>
            </w:pPr>
          </w:p>
        </w:tc>
        <w:tc>
          <w:tcPr>
            <w:tcW w:w="1868" w:type="dxa"/>
            <w:vMerge/>
            <w:vAlign w:val="center"/>
          </w:tcPr>
          <w:p w14:paraId="64DC88D5" w14:textId="77777777" w:rsidR="003E50D6" w:rsidRPr="00761242" w:rsidRDefault="003E50D6" w:rsidP="00C94BB2">
            <w:pPr>
              <w:spacing w:after="0" w:line="240" w:lineRule="auto"/>
              <w:rPr>
                <w:rFonts w:ascii="Sylfaen" w:eastAsia="Times New Roman" w:hAnsi="Sylfaen" w:cs="Calibri"/>
                <w:sz w:val="20"/>
                <w:szCs w:val="20"/>
                <w:lang w:val="hy-AM"/>
              </w:rPr>
            </w:pPr>
          </w:p>
        </w:tc>
        <w:tc>
          <w:tcPr>
            <w:tcW w:w="7858" w:type="dxa"/>
            <w:vMerge/>
            <w:vAlign w:val="center"/>
          </w:tcPr>
          <w:p w14:paraId="7B7A2DBD" w14:textId="77777777" w:rsidR="003E50D6" w:rsidRPr="00761242" w:rsidRDefault="003E50D6" w:rsidP="00A12DA4">
            <w:pPr>
              <w:spacing w:after="0" w:line="240" w:lineRule="auto"/>
              <w:rPr>
                <w:rFonts w:ascii="Sylfaen" w:eastAsia="Times New Roman" w:hAnsi="Sylfaen" w:cs="Calibri"/>
                <w:sz w:val="20"/>
                <w:szCs w:val="20"/>
                <w:lang w:val="hy-AM"/>
              </w:rPr>
            </w:pPr>
          </w:p>
        </w:tc>
        <w:tc>
          <w:tcPr>
            <w:tcW w:w="698" w:type="dxa"/>
            <w:vMerge/>
            <w:vAlign w:val="center"/>
          </w:tcPr>
          <w:p w14:paraId="1939AE1D" w14:textId="77777777" w:rsidR="003E50D6" w:rsidRPr="00761242" w:rsidRDefault="003E50D6" w:rsidP="00C94BB2">
            <w:pPr>
              <w:spacing w:after="0" w:line="240" w:lineRule="auto"/>
              <w:rPr>
                <w:rFonts w:ascii="Sylfaen" w:eastAsia="Times New Roman" w:hAnsi="Sylfaen" w:cs="Calibri"/>
                <w:sz w:val="20"/>
                <w:szCs w:val="20"/>
                <w:lang w:val="hy-AM"/>
              </w:rPr>
            </w:pPr>
          </w:p>
        </w:tc>
        <w:tc>
          <w:tcPr>
            <w:tcW w:w="900" w:type="dxa"/>
            <w:vMerge/>
            <w:vAlign w:val="center"/>
          </w:tcPr>
          <w:p w14:paraId="54D94B27" w14:textId="77777777" w:rsidR="003E50D6" w:rsidRPr="00761242" w:rsidRDefault="003E50D6" w:rsidP="00C94BB2">
            <w:pPr>
              <w:spacing w:after="0" w:line="240" w:lineRule="auto"/>
              <w:rPr>
                <w:rFonts w:ascii="Sylfaen" w:eastAsia="Times New Roman" w:hAnsi="Sylfaen" w:cs="Calibri"/>
                <w:sz w:val="20"/>
                <w:szCs w:val="20"/>
                <w:lang w:val="hy-AM"/>
              </w:rPr>
            </w:pPr>
          </w:p>
        </w:tc>
      </w:tr>
      <w:tr w:rsidR="00761242" w:rsidRPr="00761242" w14:paraId="65A1067B" w14:textId="77777777" w:rsidTr="007060DA">
        <w:trPr>
          <w:cantSplit/>
          <w:trHeight w:val="3145"/>
          <w:jc w:val="center"/>
        </w:trPr>
        <w:tc>
          <w:tcPr>
            <w:tcW w:w="495" w:type="dxa"/>
            <w:vAlign w:val="center"/>
          </w:tcPr>
          <w:p w14:paraId="04CEBCA5" w14:textId="4341556E" w:rsidR="003E50D6" w:rsidRPr="00761242" w:rsidRDefault="003E50D6" w:rsidP="001F7A8F">
            <w:pPr>
              <w:spacing w:after="0" w:line="240" w:lineRule="auto"/>
              <w:rPr>
                <w:rFonts w:ascii="Sylfaen" w:eastAsia="Times New Roman" w:hAnsi="Sylfaen" w:cs="Calibri"/>
                <w:sz w:val="20"/>
                <w:szCs w:val="20"/>
                <w:lang w:val="hy-AM"/>
              </w:rPr>
            </w:pPr>
            <w:r w:rsidRPr="00761242">
              <w:rPr>
                <w:rFonts w:ascii="Sylfaen" w:hAnsi="Sylfaen" w:cs="Calibri"/>
                <w:sz w:val="20"/>
                <w:szCs w:val="20"/>
              </w:rPr>
              <w:lastRenderedPageBreak/>
              <w:t>2</w:t>
            </w:r>
          </w:p>
        </w:tc>
        <w:tc>
          <w:tcPr>
            <w:tcW w:w="1654" w:type="dxa"/>
            <w:vAlign w:val="center"/>
          </w:tcPr>
          <w:p w14:paraId="0A27B081" w14:textId="48984314" w:rsidR="003E50D6" w:rsidRPr="00761242" w:rsidRDefault="003E50D6" w:rsidP="00F64CD1">
            <w:pPr>
              <w:spacing w:after="0" w:line="240" w:lineRule="auto"/>
              <w:jc w:val="center"/>
              <w:rPr>
                <w:rFonts w:ascii="Sylfaen" w:eastAsia="Times New Roman" w:hAnsi="Sylfaen" w:cs="Calibri"/>
                <w:sz w:val="20"/>
                <w:szCs w:val="20"/>
                <w:lang w:val="hy-AM"/>
              </w:rPr>
            </w:pPr>
            <w:r w:rsidRPr="00761242">
              <w:rPr>
                <w:rFonts w:ascii="Sylfaen" w:hAnsi="Sylfaen" w:cs="Calibri"/>
                <w:sz w:val="20"/>
                <w:szCs w:val="20"/>
              </w:rPr>
              <w:t>35121170</w:t>
            </w:r>
            <w:r w:rsidRPr="00761242">
              <w:rPr>
                <w:rFonts w:ascii="Sylfaen" w:hAnsi="Sylfaen" w:cs="Calibri"/>
                <w:sz w:val="20"/>
                <w:szCs w:val="20"/>
                <w:lang w:val="hy-AM"/>
              </w:rPr>
              <w:t>/503</w:t>
            </w:r>
          </w:p>
        </w:tc>
        <w:tc>
          <w:tcPr>
            <w:tcW w:w="1868" w:type="dxa"/>
            <w:vAlign w:val="center"/>
          </w:tcPr>
          <w:p w14:paraId="2FAAFEEF" w14:textId="450821F0" w:rsidR="003E50D6" w:rsidRPr="00761242" w:rsidRDefault="003E50D6" w:rsidP="001F7A8F">
            <w:pPr>
              <w:spacing w:after="0" w:line="240" w:lineRule="auto"/>
              <w:jc w:val="center"/>
              <w:rPr>
                <w:rFonts w:ascii="Sylfaen" w:eastAsia="Times New Roman" w:hAnsi="Sylfaen" w:cs="Calibri"/>
                <w:sz w:val="20"/>
                <w:szCs w:val="20"/>
                <w:lang w:val="hy-AM"/>
              </w:rPr>
            </w:pPr>
            <w:r w:rsidRPr="00761242">
              <w:rPr>
                <w:rFonts w:ascii="Sylfaen" w:hAnsi="Sylfaen" w:cs="Calibri"/>
                <w:sz w:val="20"/>
                <w:szCs w:val="20"/>
                <w:lang w:val="hy-AM"/>
              </w:rPr>
              <w:t>Հրդեհի ազդանշանման, տարհանման ու վթարային լուսավորության համակարգ 3</w:t>
            </w:r>
          </w:p>
        </w:tc>
        <w:tc>
          <w:tcPr>
            <w:tcW w:w="7858" w:type="dxa"/>
            <w:vAlign w:val="center"/>
          </w:tcPr>
          <w:p w14:paraId="6822F87B" w14:textId="77777777" w:rsidR="003E50D6" w:rsidRPr="00761242" w:rsidRDefault="003E50D6" w:rsidP="001F7A8F">
            <w:pPr>
              <w:spacing w:after="160" w:line="259" w:lineRule="auto"/>
              <w:rPr>
                <w:rFonts w:ascii="Sylfaen" w:hAnsi="Sylfaen" w:cs="Calibri"/>
                <w:sz w:val="20"/>
                <w:szCs w:val="20"/>
                <w:lang w:val="hy-AM"/>
              </w:rPr>
            </w:pPr>
          </w:p>
          <w:p w14:paraId="15F6E25D" w14:textId="71ADB861" w:rsidR="003E50D6" w:rsidRPr="00761242" w:rsidRDefault="003E50D6" w:rsidP="00A10319">
            <w:pPr>
              <w:spacing w:after="160" w:line="259" w:lineRule="auto"/>
              <w:rPr>
                <w:rFonts w:ascii="Sylfaen" w:hAnsi="Sylfaen" w:cs="Calibri"/>
                <w:sz w:val="20"/>
                <w:szCs w:val="20"/>
                <w:lang w:val="hy-AM"/>
              </w:rPr>
            </w:pPr>
            <w:r w:rsidRPr="00761242">
              <w:rPr>
                <w:rFonts w:ascii="Sylfaen" w:hAnsi="Sylfaen" w:cs="Calibri"/>
                <w:sz w:val="20"/>
                <w:szCs w:val="20"/>
                <w:lang w:val="hy-AM"/>
              </w:rPr>
              <w:t xml:space="preserve">Հրդեհի ազդանշանման, տարհանման ու վթարային լուսավորության համակարգ ԵՊԲՀ </w:t>
            </w:r>
            <w:r w:rsidR="002F0DAF" w:rsidRPr="00761242">
              <w:rPr>
                <w:rFonts w:ascii="Sylfaen" w:hAnsi="Sylfaen" w:cs="Calibri"/>
                <w:sz w:val="20"/>
                <w:szCs w:val="20"/>
                <w:lang w:val="hy-AM"/>
              </w:rPr>
              <w:t>ա</w:t>
            </w:r>
            <w:r w:rsidRPr="00761242">
              <w:rPr>
                <w:rFonts w:ascii="Sylfaen" w:hAnsi="Sylfaen" w:cs="Calibri"/>
                <w:sz w:val="20"/>
                <w:szCs w:val="20"/>
                <w:lang w:val="hy-AM"/>
              </w:rPr>
              <w:t>նատոմիական մասնաշենքի «Լանցետ» ծրագրի տարածք:</w:t>
            </w:r>
            <w:r w:rsidRPr="00761242">
              <w:rPr>
                <w:rFonts w:ascii="Sylfaen" w:hAnsi="Sylfaen" w:cs="Calibri"/>
                <w:sz w:val="20"/>
                <w:szCs w:val="20"/>
                <w:lang w:val="hy-AM"/>
              </w:rPr>
              <w:br/>
            </w:r>
            <w:r w:rsidRPr="00761242">
              <w:rPr>
                <w:rFonts w:ascii="Sylfaen" w:hAnsi="Sylfaen" w:cs="Calibri"/>
                <w:sz w:val="20"/>
                <w:szCs w:val="20"/>
                <w:lang w:val="hy-AM"/>
              </w:rPr>
              <w:br/>
              <w:t>1. Գլխավոր կառավարման համակարգ հասցեային` 1 հատ,</w:t>
            </w:r>
            <w:r w:rsidRPr="00761242">
              <w:rPr>
                <w:rFonts w:ascii="Sylfaen" w:hAnsi="Sylfaen" w:cs="Calibri"/>
                <w:sz w:val="20"/>
                <w:szCs w:val="20"/>
                <w:lang w:val="hy-AM"/>
              </w:rPr>
              <w:br/>
              <w:t>2. Վերահսկման ստեղնաշար հասցեային` 1 հատ,</w:t>
            </w:r>
            <w:r w:rsidRPr="00761242">
              <w:rPr>
                <w:rFonts w:ascii="Sylfaen" w:hAnsi="Sylfaen" w:cs="Calibri"/>
                <w:sz w:val="20"/>
                <w:szCs w:val="20"/>
                <w:lang w:val="hy-AM"/>
              </w:rPr>
              <w:br/>
              <w:t>3. Ծխի կոմբո տվիչ հասցեային` 20 հատ,</w:t>
            </w:r>
            <w:r w:rsidRPr="00761242">
              <w:rPr>
                <w:rFonts w:ascii="Sylfaen" w:hAnsi="Sylfaen" w:cs="Calibri"/>
                <w:sz w:val="20"/>
                <w:szCs w:val="20"/>
                <w:lang w:val="hy-AM"/>
              </w:rPr>
              <w:br/>
              <w:t>4. Ելքի լուսանշան` 4 հատ,</w:t>
            </w:r>
            <w:r w:rsidRPr="00761242">
              <w:rPr>
                <w:rFonts w:ascii="Sylfaen" w:hAnsi="Sylfaen" w:cs="Calibri"/>
                <w:sz w:val="20"/>
                <w:szCs w:val="20"/>
                <w:lang w:val="hy-AM"/>
              </w:rPr>
              <w:br/>
              <w:t>5. Ձեռքի հասցեային ազդասարք` 3 հատ,</w:t>
            </w:r>
            <w:r w:rsidRPr="00761242">
              <w:rPr>
                <w:rFonts w:ascii="Sylfaen" w:hAnsi="Sylfaen" w:cs="Calibri"/>
                <w:sz w:val="20"/>
                <w:szCs w:val="20"/>
                <w:lang w:val="hy-AM"/>
              </w:rPr>
              <w:br/>
              <w:t>6. Ազդանշանի ուժեղացուցիչ` 1 հատ:</w:t>
            </w:r>
            <w:r w:rsidRPr="00761242">
              <w:rPr>
                <w:rFonts w:ascii="Sylfaen" w:hAnsi="Sylfaen" w:cs="Calibri"/>
                <w:sz w:val="20"/>
                <w:szCs w:val="20"/>
                <w:lang w:val="hy-AM"/>
              </w:rPr>
              <w:br/>
            </w:r>
          </w:p>
          <w:p w14:paraId="3B56C32E"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sz w:val="20"/>
                <w:szCs w:val="20"/>
                <w:lang w:val="hy-AM"/>
              </w:rPr>
              <w:t>Համակարգը պետք է բաղկացած լինի՝</w:t>
            </w:r>
          </w:p>
          <w:p w14:paraId="0A8A9ACC"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Գլխավոր կառավարման համակարգ հասցեային</w:t>
            </w:r>
            <w:r w:rsidRPr="00761242">
              <w:rPr>
                <w:rFonts w:ascii="Sylfaen" w:eastAsia="Calibri" w:hAnsi="Sylfaen" w:cs="Calibri"/>
                <w:sz w:val="20"/>
                <w:szCs w:val="20"/>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ԱԻՆ-ին)։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w:t>
            </w:r>
            <w:r w:rsidRPr="00761242">
              <w:rPr>
                <w:rFonts w:ascii="Sylfaen" w:eastAsia="Calibri" w:hAnsi="Sylfaen" w:cs="Calibri"/>
                <w:sz w:val="20"/>
                <w:szCs w:val="20"/>
                <w:lang w:val="hy-AM"/>
              </w:rPr>
              <w:lastRenderedPageBreak/>
              <w:t>ունակություն։ Առնվազն երեք ռադիոազդանշանի կրկնիչ միացնելու հնարավորություն։ Ահազանգման լուսանկարչական բացահայտման և  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EN IEC 62368-1:2020+A11:2020, EN 50131-1:2006 / A1:2009 / A2:2017 համապատասխանության սերտիֆիկատների առկայություն։</w:t>
            </w:r>
          </w:p>
          <w:p w14:paraId="02614AD9"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Վերահսկման ստեղնաշար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w:t>
            </w:r>
            <w:r w:rsidRPr="00761242">
              <w:rPr>
                <w:rFonts w:ascii="Sylfaen" w:eastAsia="Calibri" w:hAnsi="Sylfaen" w:cs="Calibri"/>
                <w:sz w:val="20"/>
                <w:szCs w:val="20"/>
                <w:lang w:val="hy-AM"/>
              </w:rPr>
              <w:lastRenderedPageBreak/>
              <w:t>հրահանգների առկայությունը։ EN 301 489-1 V2.2.3, EN 301 489-3 V2.1.1, EN 62368-1:2014+A11:2017 համապատասխանության սերտիֆիկատների առկայություն։</w:t>
            </w:r>
          </w:p>
          <w:p w14:paraId="698105ED"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Ծխի կոմբո տվիչ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EN 14604:2005/AC:2008, EN IEC 63000:2018, համապատասխանության սերտիֆիկատների առկայություն։</w:t>
            </w:r>
          </w:p>
          <w:p w14:paraId="15CD3D8E"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Ելքի լուսանշան։</w:t>
            </w:r>
            <w:r w:rsidRPr="00761242">
              <w:rPr>
                <w:rFonts w:ascii="Sylfaen" w:eastAsia="Calibri" w:hAnsi="Sylfaen" w:cs="Calibri"/>
                <w:sz w:val="20"/>
                <w:szCs w:val="20"/>
                <w:lang w:val="hy-AM"/>
              </w:rPr>
              <w:t xml:space="preserve"> Լուսային ելքի ազդանշան` 12 Վ, 866.0–866.5 MHz-ով աշխատող ռելեով միանալու հնարավորությամբ։</w:t>
            </w:r>
          </w:p>
          <w:p w14:paraId="7DBF1CA4"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Ձեռքի հասցեային ազդասարք։</w:t>
            </w:r>
            <w:r w:rsidRPr="00761242">
              <w:rPr>
                <w:rFonts w:ascii="Sylfaen" w:eastAsia="Calibri" w:hAnsi="Sylfaen" w:cs="Calibri"/>
                <w:sz w:val="20"/>
                <w:szCs w:val="20"/>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w:t>
            </w:r>
            <w:r w:rsidRPr="00761242">
              <w:rPr>
                <w:rFonts w:ascii="Sylfaen" w:eastAsia="Calibri" w:hAnsi="Sylfaen" w:cs="Calibri"/>
                <w:sz w:val="20"/>
                <w:szCs w:val="20"/>
                <w:lang w:val="hy-AM"/>
              </w:rPr>
              <w:lastRenderedPageBreak/>
              <w:t>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EN IEC 62368-1:2020+A11:2020, EN 54-11:2001, EN 54-11:2001 +A1:2005  համապատասխանության սերտիֆիկատների առկայություն:</w:t>
            </w:r>
          </w:p>
          <w:p w14:paraId="27BAB84A"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Միացման ռելե հասցեային</w:t>
            </w:r>
            <w:r w:rsidRPr="00761242">
              <w:rPr>
                <w:rFonts w:ascii="Sylfaen" w:eastAsia="Calibri" w:hAnsi="Sylfaen" w:cs="Calibri"/>
                <w:sz w:val="20"/>
                <w:szCs w:val="20"/>
                <w:lang w:val="hy-AM"/>
              </w:rPr>
              <w:t>։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EN 60730-1:2016+A1:2019, EN IEC 63000:2018 համապատասխանության սերտիֆիկատների առկայություն:</w:t>
            </w:r>
          </w:p>
          <w:p w14:paraId="413CBA56" w14:textId="6BE609D2"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 xml:space="preserve">Ազդանշանի ուժեղացուցիչ։ </w:t>
            </w:r>
            <w:r w:rsidRPr="00761242">
              <w:rPr>
                <w:rFonts w:ascii="Sylfaen" w:eastAsia="Calibri" w:hAnsi="Sylfaen" w:cs="Calibri"/>
                <w:sz w:val="20"/>
                <w:szCs w:val="20"/>
                <w:lang w:val="hy-AM"/>
              </w:rPr>
              <w:t xml:space="preserve">Գույնը՝ սպիտակ կամ բաց մոխրագույն / սև կամ մուգ մոխրագույն։ Միացման տեսակը՝ անլար։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w:t>
            </w:r>
            <w:r w:rsidRPr="00761242">
              <w:rPr>
                <w:rFonts w:ascii="Sylfaen" w:eastAsia="Calibri" w:hAnsi="Sylfaen" w:cs="Calibri"/>
                <w:sz w:val="20"/>
                <w:szCs w:val="20"/>
                <w:lang w:val="hy-AM"/>
              </w:rPr>
              <w:lastRenderedPageBreak/>
              <w:t>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EN 50131-6:2017 / A1:2021 , EN 301 489-1 V2.2.3, EN 301 489-3 V2.1.1 համապատասխանության սերտիֆիկատների առկայություն:</w:t>
            </w:r>
          </w:p>
          <w:p w14:paraId="51C54BB5" w14:textId="77777777" w:rsidR="003E50D6" w:rsidRPr="00761242" w:rsidRDefault="003E50D6" w:rsidP="001F7A8F">
            <w:pPr>
              <w:spacing w:after="160" w:line="259" w:lineRule="auto"/>
              <w:rPr>
                <w:rFonts w:ascii="Sylfaen" w:hAnsi="Sylfaen" w:cs="Calibri"/>
                <w:sz w:val="20"/>
                <w:szCs w:val="20"/>
                <w:lang w:val="hy-AM"/>
              </w:rPr>
            </w:pPr>
            <w:r w:rsidRPr="00761242">
              <w:rPr>
                <w:rFonts w:ascii="Sylfaen" w:hAnsi="Sylfaen" w:cs="Calibri"/>
                <w:sz w:val="20"/>
                <w:szCs w:val="20"/>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բացառապես անլար տարբերակով` պահպանելով շենք/շինության մինչև տեղադրման պահը ունեցած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համաձայնեցնել պատվիրատուի հետ։  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4E602286" w14:textId="59195A33" w:rsidR="00527FD1" w:rsidRPr="00761242" w:rsidRDefault="003E50D6" w:rsidP="00527FD1">
            <w:pPr>
              <w:pStyle w:val="NormalWeb"/>
              <w:shd w:val="clear" w:color="auto" w:fill="FFFFFF"/>
              <w:spacing w:before="0" w:beforeAutospacing="0" w:after="0" w:afterAutospacing="0"/>
              <w:rPr>
                <w:rFonts w:ascii="Sylfaen" w:hAnsi="Sylfaen"/>
                <w:sz w:val="20"/>
                <w:szCs w:val="20"/>
                <w:lang w:val="hy-AM"/>
              </w:rPr>
            </w:pPr>
            <w:r w:rsidRPr="00761242">
              <w:rPr>
                <w:rFonts w:ascii="Sylfaen" w:hAnsi="Sylfaen"/>
                <w:sz w:val="20"/>
                <w:szCs w:val="20"/>
                <w:lang w:val="hy-AM"/>
              </w:rPr>
              <w:t xml:space="preserve">Մատակարար կազմակերպությունը պետք է ունենա ՀՀ քաղաքաշինության կոմիտեի կողմից տրված շինարարության իրականացման լիցենզիա </w:t>
            </w:r>
            <w:r w:rsidR="00527FD1" w:rsidRPr="00761242">
              <w:rPr>
                <w:rFonts w:ascii="Sylfaen" w:hAnsi="Sylfaen"/>
                <w:sz w:val="20"/>
                <w:szCs w:val="20"/>
                <w:lang w:val="hy-AM"/>
              </w:rPr>
              <w:t>1-ին կամ  2-րդ դաս, համապատասխան ներդիրով`կապի համակարգեր (հեռահաղորդակցության և ազդանշանային համակարգեր, հաղորդակներ, ընդունիչներ, անտենաներ, ուժեղարարներ):</w:t>
            </w:r>
          </w:p>
          <w:p w14:paraId="3C6C8848" w14:textId="06C8548C" w:rsidR="003E50D6" w:rsidRPr="00761242" w:rsidRDefault="003E50D6" w:rsidP="001F7A8F">
            <w:pPr>
              <w:pStyle w:val="NormalWeb"/>
              <w:shd w:val="clear" w:color="auto" w:fill="FFFFFF"/>
              <w:spacing w:before="0" w:beforeAutospacing="0" w:after="0" w:afterAutospacing="0"/>
              <w:rPr>
                <w:rFonts w:ascii="Sylfaen" w:hAnsi="Sylfaen"/>
                <w:sz w:val="20"/>
                <w:szCs w:val="20"/>
                <w:lang w:val="hy-AM"/>
              </w:rPr>
            </w:pPr>
          </w:p>
          <w:p w14:paraId="2AB515E3" w14:textId="77777777" w:rsidR="003E50D6" w:rsidRPr="00761242" w:rsidRDefault="003E50D6" w:rsidP="001F7A8F">
            <w:pPr>
              <w:spacing w:after="0"/>
              <w:rPr>
                <w:rFonts w:ascii="Sylfaen" w:hAnsi="Sylfaen"/>
                <w:sz w:val="20"/>
                <w:szCs w:val="20"/>
                <w:lang w:val="hy-AM"/>
              </w:rPr>
            </w:pPr>
            <w:r w:rsidRPr="00761242">
              <w:rPr>
                <w:rFonts w:ascii="Sylfaen" w:hAnsi="Sylfaen"/>
                <w:sz w:val="20"/>
                <w:szCs w:val="20"/>
                <w:lang w:val="hy-AM"/>
              </w:rPr>
              <w:t>Ընդհանուր համակարգի համար երաշխիքային ժամկետ` առնվազն 3 տարի։ Ապրանքը նոր է և չօգտագործված:</w:t>
            </w:r>
          </w:p>
          <w:p w14:paraId="431BC3D1" w14:textId="0F5D5764" w:rsidR="003E50D6" w:rsidRPr="00761242" w:rsidRDefault="003E50D6" w:rsidP="001F7A8F">
            <w:pPr>
              <w:spacing w:after="0"/>
              <w:rPr>
                <w:rFonts w:ascii="Sylfaen" w:hAnsi="Sylfaen"/>
                <w:sz w:val="20"/>
                <w:szCs w:val="20"/>
                <w:lang w:val="hy-AM"/>
              </w:rPr>
            </w:pPr>
          </w:p>
        </w:tc>
        <w:tc>
          <w:tcPr>
            <w:tcW w:w="698" w:type="dxa"/>
            <w:vAlign w:val="center"/>
          </w:tcPr>
          <w:p w14:paraId="60872A8F" w14:textId="0C977F57" w:rsidR="003E50D6" w:rsidRPr="00761242" w:rsidRDefault="003E50D6" w:rsidP="001F7A8F">
            <w:pPr>
              <w:spacing w:after="0" w:line="240" w:lineRule="auto"/>
              <w:jc w:val="center"/>
              <w:rPr>
                <w:rFonts w:ascii="Sylfaen" w:eastAsia="Times New Roman" w:hAnsi="Sylfaen" w:cs="Calibri"/>
                <w:sz w:val="20"/>
                <w:szCs w:val="20"/>
                <w:lang w:val="hy-AM"/>
              </w:rPr>
            </w:pPr>
            <w:r w:rsidRPr="00761242">
              <w:rPr>
                <w:rFonts w:ascii="Sylfaen" w:hAnsi="Sylfaen" w:cs="Calibri"/>
                <w:sz w:val="20"/>
                <w:szCs w:val="20"/>
              </w:rPr>
              <w:lastRenderedPageBreak/>
              <w:t>հատ</w:t>
            </w:r>
          </w:p>
        </w:tc>
        <w:tc>
          <w:tcPr>
            <w:tcW w:w="900" w:type="dxa"/>
            <w:vAlign w:val="center"/>
          </w:tcPr>
          <w:p w14:paraId="3C789F25" w14:textId="2AFCE8C6" w:rsidR="003E50D6" w:rsidRPr="00761242" w:rsidRDefault="003E50D6" w:rsidP="001F7A8F">
            <w:pPr>
              <w:spacing w:after="0" w:line="240" w:lineRule="auto"/>
              <w:jc w:val="center"/>
              <w:rPr>
                <w:rFonts w:ascii="Sylfaen" w:eastAsia="Times New Roman" w:hAnsi="Sylfaen" w:cs="Calibri"/>
                <w:sz w:val="20"/>
                <w:szCs w:val="20"/>
                <w:lang w:val="hy-AM"/>
              </w:rPr>
            </w:pPr>
            <w:r w:rsidRPr="00761242">
              <w:rPr>
                <w:rFonts w:ascii="Sylfaen" w:hAnsi="Sylfaen" w:cs="Calibri"/>
                <w:sz w:val="20"/>
                <w:szCs w:val="20"/>
              </w:rPr>
              <w:t>1</w:t>
            </w:r>
          </w:p>
        </w:tc>
      </w:tr>
      <w:tr w:rsidR="00761242" w:rsidRPr="00761242" w14:paraId="73C23EC4" w14:textId="77777777" w:rsidTr="007060DA">
        <w:trPr>
          <w:cantSplit/>
          <w:trHeight w:val="3145"/>
          <w:jc w:val="center"/>
        </w:trPr>
        <w:tc>
          <w:tcPr>
            <w:tcW w:w="495" w:type="dxa"/>
            <w:vAlign w:val="center"/>
          </w:tcPr>
          <w:p w14:paraId="581A532A" w14:textId="7D9E8C75" w:rsidR="003E50D6" w:rsidRPr="00761242" w:rsidRDefault="003E50D6" w:rsidP="001F7A8F">
            <w:pPr>
              <w:spacing w:after="0" w:line="240" w:lineRule="auto"/>
              <w:jc w:val="center"/>
              <w:rPr>
                <w:rFonts w:ascii="Sylfaen" w:hAnsi="Sylfaen" w:cs="Calibri"/>
                <w:sz w:val="20"/>
                <w:szCs w:val="20"/>
              </w:rPr>
            </w:pPr>
            <w:r w:rsidRPr="00761242">
              <w:rPr>
                <w:rFonts w:ascii="Sylfaen" w:hAnsi="Sylfaen" w:cs="Calibri"/>
                <w:sz w:val="20"/>
                <w:szCs w:val="20"/>
              </w:rPr>
              <w:lastRenderedPageBreak/>
              <w:t>3</w:t>
            </w:r>
          </w:p>
        </w:tc>
        <w:tc>
          <w:tcPr>
            <w:tcW w:w="1654" w:type="dxa"/>
            <w:vAlign w:val="center"/>
          </w:tcPr>
          <w:p w14:paraId="04F5558B" w14:textId="088BE728" w:rsidR="003E50D6" w:rsidRPr="00761242" w:rsidRDefault="003E50D6" w:rsidP="00F64CD1">
            <w:pPr>
              <w:spacing w:after="0" w:line="240" w:lineRule="auto"/>
              <w:jc w:val="center"/>
              <w:rPr>
                <w:rFonts w:ascii="Sylfaen" w:hAnsi="Sylfaen" w:cs="Calibri"/>
                <w:sz w:val="20"/>
                <w:szCs w:val="20"/>
                <w:lang w:val="hy-AM"/>
              </w:rPr>
            </w:pPr>
            <w:r w:rsidRPr="00761242">
              <w:rPr>
                <w:rFonts w:ascii="Sylfaen" w:hAnsi="Sylfaen" w:cs="Calibri"/>
                <w:sz w:val="20"/>
                <w:szCs w:val="20"/>
              </w:rPr>
              <w:t>35121170</w:t>
            </w:r>
            <w:r w:rsidRPr="00761242">
              <w:rPr>
                <w:rFonts w:ascii="Sylfaen" w:hAnsi="Sylfaen" w:cs="Calibri"/>
                <w:sz w:val="20"/>
                <w:szCs w:val="20"/>
                <w:lang w:val="hy-AM"/>
              </w:rPr>
              <w:t>/504</w:t>
            </w:r>
          </w:p>
        </w:tc>
        <w:tc>
          <w:tcPr>
            <w:tcW w:w="1868" w:type="dxa"/>
            <w:vAlign w:val="center"/>
          </w:tcPr>
          <w:p w14:paraId="52DF5C75" w14:textId="20C00012" w:rsidR="003E50D6" w:rsidRPr="00761242" w:rsidRDefault="003E50D6" w:rsidP="001F7A8F">
            <w:pPr>
              <w:spacing w:after="0" w:line="240" w:lineRule="auto"/>
              <w:jc w:val="center"/>
              <w:rPr>
                <w:rFonts w:ascii="Sylfaen" w:hAnsi="Sylfaen" w:cs="Calibri"/>
                <w:sz w:val="20"/>
                <w:szCs w:val="20"/>
                <w:lang w:val="hy-AM"/>
              </w:rPr>
            </w:pPr>
            <w:r w:rsidRPr="00761242">
              <w:rPr>
                <w:rFonts w:ascii="Sylfaen" w:hAnsi="Sylfaen" w:cs="Calibri"/>
                <w:sz w:val="20"/>
                <w:szCs w:val="20"/>
                <w:lang w:val="hy-AM"/>
              </w:rPr>
              <w:t>Հրդեհի ազդանշանման, տարհանման ու վթարային լուսավորության համակարգ 4</w:t>
            </w:r>
          </w:p>
        </w:tc>
        <w:tc>
          <w:tcPr>
            <w:tcW w:w="7858" w:type="dxa"/>
            <w:vAlign w:val="center"/>
          </w:tcPr>
          <w:p w14:paraId="7A934819" w14:textId="23C9440D"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Հրդեհի ազդանշանման, տարհանման ու վթարային լուսավորության համակարգ թիվ 2 ստոմատոլոգիական պոլիկլինիկայի:</w:t>
            </w:r>
          </w:p>
          <w:p w14:paraId="7F41D9B8" w14:textId="77777777" w:rsidR="003E50D6" w:rsidRPr="00761242" w:rsidRDefault="003E50D6" w:rsidP="00A10319">
            <w:pPr>
              <w:spacing w:after="0" w:line="259" w:lineRule="auto"/>
              <w:rPr>
                <w:rFonts w:ascii="Sylfaen" w:hAnsi="Sylfaen" w:cs="Calibri"/>
                <w:sz w:val="20"/>
                <w:szCs w:val="20"/>
                <w:lang w:val="hy-AM"/>
              </w:rPr>
            </w:pPr>
          </w:p>
          <w:p w14:paraId="1C4A64C0"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1. Գլխավոր կառավարման համակարգ հասցեային` 1 հատ,</w:t>
            </w:r>
          </w:p>
          <w:p w14:paraId="6D07EBCB"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2. Ծխի կոմբո տվիչ հասցեային` 59 հատ,</w:t>
            </w:r>
          </w:p>
          <w:p w14:paraId="63EDC6FA"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3. Ելքի լուսանշան` 4 հատ,</w:t>
            </w:r>
          </w:p>
          <w:p w14:paraId="33F744F4"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4. Ձեռքի հասցեային ազդասարք` 6 հատ,</w:t>
            </w:r>
          </w:p>
          <w:p w14:paraId="301D2034"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5. Միացման ռելե հասցեային` 3 հատ,</w:t>
            </w:r>
          </w:p>
          <w:p w14:paraId="18DEFC32" w14:textId="68694361" w:rsidR="003E50D6" w:rsidRPr="00761242" w:rsidRDefault="003E50D6" w:rsidP="00A10319">
            <w:pPr>
              <w:spacing w:after="0" w:line="259" w:lineRule="auto"/>
              <w:rPr>
                <w:rFonts w:ascii="Sylfaen" w:eastAsia="Calibri" w:hAnsi="Sylfaen" w:cs="Calibri"/>
                <w:sz w:val="20"/>
                <w:szCs w:val="20"/>
                <w:lang w:val="hy-AM"/>
              </w:rPr>
            </w:pPr>
            <w:r w:rsidRPr="00761242">
              <w:rPr>
                <w:rFonts w:ascii="Sylfaen" w:hAnsi="Sylfaen" w:cs="Calibri"/>
                <w:sz w:val="20"/>
                <w:szCs w:val="20"/>
                <w:lang w:val="hy-AM"/>
              </w:rPr>
              <w:t>6. Ազդանշանի ուժեղացուցիչ` 1 հատ:</w:t>
            </w:r>
            <w:r w:rsidRPr="00761242">
              <w:rPr>
                <w:rFonts w:ascii="Sylfaen" w:hAnsi="Sylfaen" w:cs="Calibri"/>
                <w:sz w:val="20"/>
                <w:szCs w:val="20"/>
                <w:lang w:val="hy-AM"/>
              </w:rPr>
              <w:br/>
            </w:r>
          </w:p>
          <w:p w14:paraId="3D7DC0A3"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sz w:val="20"/>
                <w:szCs w:val="20"/>
                <w:lang w:val="hy-AM"/>
              </w:rPr>
              <w:t>Համակարգը պետք է բաղկացած լինի՝</w:t>
            </w:r>
          </w:p>
          <w:p w14:paraId="1C540914"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Գլխավոր կառավարման համակարգ հասցեային</w:t>
            </w:r>
            <w:r w:rsidRPr="00761242">
              <w:rPr>
                <w:rFonts w:ascii="Sylfaen" w:eastAsia="Calibri" w:hAnsi="Sylfaen" w:cs="Calibri"/>
                <w:sz w:val="20"/>
                <w:szCs w:val="20"/>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ԱԻՆ-ին)։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w:t>
            </w:r>
            <w:r w:rsidRPr="00761242">
              <w:rPr>
                <w:rFonts w:ascii="Sylfaen" w:eastAsia="Calibri" w:hAnsi="Sylfaen" w:cs="Calibri"/>
                <w:sz w:val="20"/>
                <w:szCs w:val="20"/>
                <w:lang w:val="hy-AM"/>
              </w:rPr>
              <w:lastRenderedPageBreak/>
              <w:t>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EN IEC 62368-1:2020+A11:2020, EN 50131-1:2006 / A1:2009 / A2:2017 համապատասխանության սերտիֆիկատների առկայություն։</w:t>
            </w:r>
          </w:p>
          <w:p w14:paraId="5EED1244"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Վերահսկման ստեղնաշար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EN 301 489-1 V2.2.3, EN 301 489-3 V2.1.1, EN 62368-1:2014+A11:2017 համապատասխանության սերտիֆիկատների առկայություն։</w:t>
            </w:r>
          </w:p>
          <w:p w14:paraId="47E297EA"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lastRenderedPageBreak/>
              <w:t>Ծխի կոմբո տվիչ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EN 14604:2005/AC:2008, EN IEC 63000:2018, համապատասխանության սերտիֆիկատների առկայություն։</w:t>
            </w:r>
          </w:p>
          <w:p w14:paraId="5AEAC459"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Ելքի լուսանշան։</w:t>
            </w:r>
            <w:r w:rsidRPr="00761242">
              <w:rPr>
                <w:rFonts w:ascii="Sylfaen" w:eastAsia="Calibri" w:hAnsi="Sylfaen" w:cs="Calibri"/>
                <w:sz w:val="20"/>
                <w:szCs w:val="20"/>
                <w:lang w:val="hy-AM"/>
              </w:rPr>
              <w:t xml:space="preserve"> Լուսային ելքի ազդանշան` 12 Վ, 866.0–866.5 MHz-ով աշխատող ռելեով միանալու հնարավորությամբ։</w:t>
            </w:r>
          </w:p>
          <w:p w14:paraId="7B7B6A16"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Ձեռքի հասցեային ազդասարք։</w:t>
            </w:r>
            <w:r w:rsidRPr="00761242">
              <w:rPr>
                <w:rFonts w:ascii="Sylfaen" w:eastAsia="Calibri" w:hAnsi="Sylfaen" w:cs="Calibri"/>
                <w:sz w:val="20"/>
                <w:szCs w:val="20"/>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w:t>
            </w:r>
            <w:r w:rsidRPr="00761242">
              <w:rPr>
                <w:rFonts w:ascii="Sylfaen" w:eastAsia="Calibri" w:hAnsi="Sylfaen" w:cs="Calibri"/>
                <w:sz w:val="20"/>
                <w:szCs w:val="20"/>
                <w:lang w:val="hy-AM"/>
              </w:rPr>
              <w:lastRenderedPageBreak/>
              <w:t>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EN IEC 62368-1:2020+A11:2020, EN 54-11:2001, EN 54-11:2001 +A1:2005  համապատասխանության սերտիֆիկատների առկայություն:</w:t>
            </w:r>
          </w:p>
          <w:p w14:paraId="48A1D370"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Միացման ռելե հասցեային</w:t>
            </w:r>
            <w:r w:rsidRPr="00761242">
              <w:rPr>
                <w:rFonts w:ascii="Sylfaen" w:eastAsia="Calibri" w:hAnsi="Sylfaen" w:cs="Calibri"/>
                <w:sz w:val="20"/>
                <w:szCs w:val="20"/>
                <w:lang w:val="hy-AM"/>
              </w:rPr>
              <w:t>։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EN 60730-1:2016+A1:2019, EN IEC 63000:2018 համապատասխանության սերտիֆիկատների առկայություն:</w:t>
            </w:r>
          </w:p>
          <w:p w14:paraId="03395CDD" w14:textId="3C7DA09E"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 xml:space="preserve">Ազդանշանի ուժեղացուցիչ։ </w:t>
            </w:r>
            <w:r w:rsidRPr="00761242">
              <w:rPr>
                <w:rFonts w:ascii="Sylfaen" w:eastAsia="Calibri" w:hAnsi="Sylfaen" w:cs="Calibri"/>
                <w:sz w:val="20"/>
                <w:szCs w:val="20"/>
                <w:lang w:val="hy-AM"/>
              </w:rPr>
              <w:t xml:space="preserve">Գույնը՝ սպիտակ կամ բաց մոխրագույն / սև կամ մուգ մոխրագույն։ Միացման տեսակը՝ անլար։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w:t>
            </w:r>
            <w:r w:rsidRPr="00761242">
              <w:rPr>
                <w:rFonts w:ascii="Sylfaen" w:eastAsia="Calibri" w:hAnsi="Sylfaen" w:cs="Calibri"/>
                <w:sz w:val="20"/>
                <w:szCs w:val="20"/>
                <w:lang w:val="hy-AM"/>
              </w:rPr>
              <w:lastRenderedPageBreak/>
              <w:t>հրահանգների առկայությունը։ EN 50131-6:2017 / A1:2021, EN 301 489-1 V2.2.3, EN 301 489-3 V2.1.1 համապատասխանության սերտիֆիկատների առկայություն:</w:t>
            </w:r>
          </w:p>
          <w:p w14:paraId="4AAC3059" w14:textId="5B9F5576" w:rsidR="003E50D6" w:rsidRPr="00761242" w:rsidRDefault="003E50D6" w:rsidP="001F7A8F">
            <w:pPr>
              <w:spacing w:after="160" w:line="259" w:lineRule="auto"/>
              <w:rPr>
                <w:rFonts w:ascii="Sylfaen" w:hAnsi="Sylfaen" w:cs="Calibri"/>
                <w:sz w:val="20"/>
                <w:szCs w:val="20"/>
                <w:lang w:val="hy-AM"/>
              </w:rPr>
            </w:pPr>
            <w:r w:rsidRPr="00761242">
              <w:rPr>
                <w:rFonts w:ascii="Sylfaen" w:hAnsi="Sylfaen" w:cs="Calibri"/>
                <w:sz w:val="20"/>
                <w:szCs w:val="20"/>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բացառապես անլար տարբերակով` պահպանելով շենք/շինության մինչև տեղադրման պահը ունեցած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համաձայնեցնել պատվիրատուի հետ։  Աշխատանքների ավարտից հետո ընդունում-հանձնման հետ մեկտեղ մատակարար կազմակերպությունը պատվիրատուին է ներկայացնում համակարգի ներդրման նախագիծը:</w:t>
            </w:r>
          </w:p>
          <w:p w14:paraId="718C915C" w14:textId="77777777" w:rsidR="00527FD1" w:rsidRPr="00761242" w:rsidRDefault="003E50D6" w:rsidP="00527FD1">
            <w:pPr>
              <w:pStyle w:val="NormalWeb"/>
              <w:shd w:val="clear" w:color="auto" w:fill="FFFFFF"/>
              <w:spacing w:before="0" w:beforeAutospacing="0" w:after="0" w:afterAutospacing="0"/>
              <w:rPr>
                <w:rFonts w:ascii="Sylfaen" w:hAnsi="Sylfaen"/>
                <w:sz w:val="20"/>
                <w:szCs w:val="20"/>
                <w:lang w:val="hy-AM"/>
              </w:rPr>
            </w:pPr>
            <w:r w:rsidRPr="00761242">
              <w:rPr>
                <w:rFonts w:ascii="Sylfaen" w:hAnsi="Sylfaen"/>
                <w:sz w:val="20"/>
                <w:szCs w:val="20"/>
                <w:lang w:val="hy-AM"/>
              </w:rPr>
              <w:t xml:space="preserve">Մատակարար կազմակերպությունը պետք է ունենա ՀՀ քաղաքաշինության կոմիտեի կողմից տրված շինարարության իրականացման </w:t>
            </w:r>
            <w:r w:rsidR="00527FD1" w:rsidRPr="00761242">
              <w:rPr>
                <w:rFonts w:ascii="Sylfaen" w:hAnsi="Sylfaen"/>
                <w:sz w:val="20"/>
                <w:szCs w:val="20"/>
                <w:lang w:val="hy-AM"/>
              </w:rPr>
              <w:t>լիցենզիա 1-ին կամ  2-րդ դաս, համապատասխան ներդիրով`կապի համակարգեր (հեռահաղորդակցության և ազդանշանային համակարգեր, հաղորդակներ, ընդունիչներ, անտենաներ, ուժեղարարներ):</w:t>
            </w:r>
          </w:p>
          <w:p w14:paraId="68EB0E8D" w14:textId="604C7E0D" w:rsidR="003E50D6" w:rsidRPr="00761242" w:rsidRDefault="003E50D6" w:rsidP="001F7A8F">
            <w:pPr>
              <w:pStyle w:val="NormalWeb"/>
              <w:shd w:val="clear" w:color="auto" w:fill="FFFFFF"/>
              <w:spacing w:before="0" w:beforeAutospacing="0" w:after="0" w:afterAutospacing="0"/>
              <w:rPr>
                <w:rFonts w:ascii="Sylfaen" w:hAnsi="Sylfaen"/>
                <w:sz w:val="20"/>
                <w:szCs w:val="20"/>
                <w:lang w:val="hy-AM"/>
              </w:rPr>
            </w:pPr>
          </w:p>
          <w:p w14:paraId="1C9A2C6A" w14:textId="77777777" w:rsidR="003E50D6" w:rsidRPr="00761242" w:rsidRDefault="003E50D6" w:rsidP="001F7A8F">
            <w:pPr>
              <w:spacing w:after="0"/>
              <w:rPr>
                <w:rFonts w:ascii="Sylfaen" w:hAnsi="Sylfaen"/>
                <w:sz w:val="20"/>
                <w:szCs w:val="20"/>
                <w:lang w:val="hy-AM"/>
              </w:rPr>
            </w:pPr>
            <w:r w:rsidRPr="00761242">
              <w:rPr>
                <w:rFonts w:ascii="Sylfaen" w:hAnsi="Sylfaen"/>
                <w:sz w:val="20"/>
                <w:szCs w:val="20"/>
                <w:lang w:val="hy-AM"/>
              </w:rPr>
              <w:t>Ընդհանուր համակարգի համար երաշխիքային ժամկետ` առնվազն 3 տարի։ Ապրանքը նոր է և չօգտագործված:</w:t>
            </w:r>
          </w:p>
          <w:p w14:paraId="5DEADFBA" w14:textId="697ECB1A" w:rsidR="003E50D6" w:rsidRPr="00761242" w:rsidRDefault="003E50D6" w:rsidP="001F7A8F">
            <w:pPr>
              <w:spacing w:after="160" w:line="259" w:lineRule="auto"/>
              <w:rPr>
                <w:rFonts w:ascii="Sylfaen" w:hAnsi="Sylfaen" w:cs="Calibri"/>
                <w:sz w:val="20"/>
                <w:szCs w:val="20"/>
                <w:lang w:val="hy-AM"/>
              </w:rPr>
            </w:pPr>
          </w:p>
        </w:tc>
        <w:tc>
          <w:tcPr>
            <w:tcW w:w="698" w:type="dxa"/>
            <w:vAlign w:val="center"/>
          </w:tcPr>
          <w:p w14:paraId="1695B9A4" w14:textId="33522D8B" w:rsidR="003E50D6" w:rsidRPr="00761242" w:rsidRDefault="003E50D6" w:rsidP="001F7A8F">
            <w:pPr>
              <w:spacing w:after="0" w:line="240" w:lineRule="auto"/>
              <w:jc w:val="center"/>
              <w:rPr>
                <w:rFonts w:ascii="Sylfaen" w:hAnsi="Sylfaen" w:cs="Calibri"/>
                <w:sz w:val="20"/>
                <w:szCs w:val="20"/>
              </w:rPr>
            </w:pPr>
            <w:r w:rsidRPr="00761242">
              <w:rPr>
                <w:rFonts w:ascii="Sylfaen" w:hAnsi="Sylfaen" w:cs="Calibri"/>
                <w:sz w:val="20"/>
                <w:szCs w:val="20"/>
              </w:rPr>
              <w:lastRenderedPageBreak/>
              <w:t>հատ</w:t>
            </w:r>
          </w:p>
        </w:tc>
        <w:tc>
          <w:tcPr>
            <w:tcW w:w="900" w:type="dxa"/>
            <w:vAlign w:val="center"/>
          </w:tcPr>
          <w:p w14:paraId="08FF7E9B" w14:textId="72A9FF2B" w:rsidR="003E50D6" w:rsidRPr="00761242" w:rsidRDefault="003E50D6" w:rsidP="001F7A8F">
            <w:pPr>
              <w:spacing w:after="0" w:line="240" w:lineRule="auto"/>
              <w:jc w:val="center"/>
              <w:rPr>
                <w:rFonts w:ascii="Sylfaen" w:hAnsi="Sylfaen" w:cs="Calibri"/>
                <w:sz w:val="20"/>
                <w:szCs w:val="20"/>
              </w:rPr>
            </w:pPr>
            <w:r w:rsidRPr="00761242">
              <w:rPr>
                <w:rFonts w:ascii="Sylfaen" w:hAnsi="Sylfaen" w:cs="Calibri"/>
                <w:sz w:val="20"/>
                <w:szCs w:val="20"/>
              </w:rPr>
              <w:t>1</w:t>
            </w:r>
          </w:p>
        </w:tc>
      </w:tr>
      <w:tr w:rsidR="00761242" w:rsidRPr="00761242" w14:paraId="756D9427" w14:textId="77777777" w:rsidTr="007060DA">
        <w:trPr>
          <w:cantSplit/>
          <w:trHeight w:val="10183"/>
          <w:jc w:val="center"/>
        </w:trPr>
        <w:tc>
          <w:tcPr>
            <w:tcW w:w="495" w:type="dxa"/>
            <w:vAlign w:val="center"/>
          </w:tcPr>
          <w:p w14:paraId="456848C9" w14:textId="34DB3847" w:rsidR="003E50D6" w:rsidRPr="00761242" w:rsidRDefault="003E50D6" w:rsidP="001F7A8F">
            <w:pPr>
              <w:spacing w:after="0" w:line="240" w:lineRule="auto"/>
              <w:jc w:val="center"/>
              <w:rPr>
                <w:rFonts w:ascii="Sylfaen" w:hAnsi="Sylfaen" w:cs="Calibri"/>
                <w:sz w:val="20"/>
                <w:szCs w:val="20"/>
              </w:rPr>
            </w:pPr>
            <w:r w:rsidRPr="00761242">
              <w:rPr>
                <w:rFonts w:ascii="Sylfaen" w:hAnsi="Sylfaen" w:cs="Calibri"/>
                <w:sz w:val="20"/>
                <w:szCs w:val="20"/>
              </w:rPr>
              <w:lastRenderedPageBreak/>
              <w:t>4</w:t>
            </w:r>
          </w:p>
        </w:tc>
        <w:tc>
          <w:tcPr>
            <w:tcW w:w="1654" w:type="dxa"/>
            <w:vAlign w:val="center"/>
          </w:tcPr>
          <w:p w14:paraId="4CBD1B17" w14:textId="177D8B24" w:rsidR="003E50D6" w:rsidRPr="00761242" w:rsidRDefault="003E50D6" w:rsidP="00F64CD1">
            <w:pPr>
              <w:spacing w:after="0" w:line="240" w:lineRule="auto"/>
              <w:jc w:val="center"/>
              <w:rPr>
                <w:rFonts w:ascii="Sylfaen" w:hAnsi="Sylfaen" w:cs="Calibri"/>
                <w:sz w:val="20"/>
                <w:szCs w:val="20"/>
                <w:lang w:val="hy-AM"/>
              </w:rPr>
            </w:pPr>
            <w:r w:rsidRPr="00761242">
              <w:rPr>
                <w:rFonts w:ascii="Sylfaen" w:hAnsi="Sylfaen" w:cs="Calibri"/>
                <w:sz w:val="20"/>
                <w:szCs w:val="20"/>
              </w:rPr>
              <w:t>35121170</w:t>
            </w:r>
            <w:r w:rsidRPr="00761242">
              <w:rPr>
                <w:rFonts w:ascii="Sylfaen" w:hAnsi="Sylfaen" w:cs="Calibri"/>
                <w:sz w:val="20"/>
                <w:szCs w:val="20"/>
                <w:lang w:val="hy-AM"/>
              </w:rPr>
              <w:t>/505</w:t>
            </w:r>
          </w:p>
        </w:tc>
        <w:tc>
          <w:tcPr>
            <w:tcW w:w="1868" w:type="dxa"/>
            <w:vAlign w:val="center"/>
          </w:tcPr>
          <w:p w14:paraId="0DC5138E" w14:textId="0DBB7029" w:rsidR="003E50D6" w:rsidRPr="00761242" w:rsidRDefault="003E50D6" w:rsidP="001F7A8F">
            <w:pPr>
              <w:spacing w:after="0" w:line="240" w:lineRule="auto"/>
              <w:jc w:val="center"/>
              <w:rPr>
                <w:rFonts w:ascii="Sylfaen" w:hAnsi="Sylfaen" w:cs="Calibri"/>
                <w:sz w:val="20"/>
                <w:szCs w:val="20"/>
                <w:lang w:val="hy-AM"/>
              </w:rPr>
            </w:pPr>
            <w:r w:rsidRPr="00761242">
              <w:rPr>
                <w:rFonts w:ascii="Sylfaen" w:hAnsi="Sylfaen" w:cs="Calibri"/>
                <w:sz w:val="20"/>
                <w:szCs w:val="20"/>
                <w:lang w:val="hy-AM"/>
              </w:rPr>
              <w:t>Հրդեհի ազդանշանման, տարհանման ու վթարային լուսավորության համակարգ 5</w:t>
            </w:r>
          </w:p>
        </w:tc>
        <w:tc>
          <w:tcPr>
            <w:tcW w:w="7858" w:type="dxa"/>
            <w:vAlign w:val="center"/>
          </w:tcPr>
          <w:p w14:paraId="56AAA1D4" w14:textId="7B6C17F5"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Հրդեհի ազդանշանման, տարհանման ու վթարային լուսավորության համակարգ ԵՊԲՀ ուսանողական հանրակացարան:</w:t>
            </w:r>
          </w:p>
          <w:p w14:paraId="6B0F2990" w14:textId="77777777" w:rsidR="003E50D6" w:rsidRPr="00761242" w:rsidRDefault="003E50D6" w:rsidP="00A10319">
            <w:pPr>
              <w:spacing w:after="0" w:line="259" w:lineRule="auto"/>
              <w:rPr>
                <w:rFonts w:ascii="Sylfaen" w:hAnsi="Sylfaen" w:cs="Calibri"/>
                <w:sz w:val="20"/>
                <w:szCs w:val="20"/>
                <w:lang w:val="hy-AM"/>
              </w:rPr>
            </w:pPr>
          </w:p>
          <w:p w14:paraId="3FBA7A90"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1. Գլխավոր կառավարման համակարգ հասցեային` 4 հատ,</w:t>
            </w:r>
          </w:p>
          <w:p w14:paraId="6FFCCCE3"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2. Ծխի կոմբո տվիչ հասցեային` 537 հատ,</w:t>
            </w:r>
          </w:p>
          <w:p w14:paraId="504D13DB"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3. Ելքի լուսանշան` 24 հատ,</w:t>
            </w:r>
          </w:p>
          <w:p w14:paraId="37FF87E9"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4. Ձեռքի հասցեային ազդասարք` 24 հատ,</w:t>
            </w:r>
          </w:p>
          <w:p w14:paraId="610DB6D5" w14:textId="77777777" w:rsidR="003E50D6" w:rsidRPr="00761242" w:rsidRDefault="003E50D6" w:rsidP="00A10319">
            <w:pPr>
              <w:spacing w:after="0" w:line="259" w:lineRule="auto"/>
              <w:rPr>
                <w:rFonts w:ascii="Sylfaen" w:hAnsi="Sylfaen" w:cs="Calibri"/>
                <w:sz w:val="20"/>
                <w:szCs w:val="20"/>
                <w:lang w:val="hy-AM"/>
              </w:rPr>
            </w:pPr>
            <w:r w:rsidRPr="00761242">
              <w:rPr>
                <w:rFonts w:ascii="Sylfaen" w:hAnsi="Sylfaen" w:cs="Calibri"/>
                <w:sz w:val="20"/>
                <w:szCs w:val="20"/>
                <w:lang w:val="hy-AM"/>
              </w:rPr>
              <w:t>5. Միացման ռելե հասցեային` 7 հատ,</w:t>
            </w:r>
          </w:p>
          <w:p w14:paraId="3EA1AB2F" w14:textId="662BE444" w:rsidR="003E50D6" w:rsidRPr="00761242" w:rsidRDefault="003E50D6" w:rsidP="00A10319">
            <w:pPr>
              <w:spacing w:after="0" w:line="259" w:lineRule="auto"/>
              <w:rPr>
                <w:rFonts w:ascii="Sylfaen" w:eastAsia="Calibri" w:hAnsi="Sylfaen" w:cs="Calibri"/>
                <w:sz w:val="20"/>
                <w:szCs w:val="20"/>
                <w:lang w:val="hy-AM"/>
              </w:rPr>
            </w:pPr>
            <w:r w:rsidRPr="00761242">
              <w:rPr>
                <w:rFonts w:ascii="Sylfaen" w:hAnsi="Sylfaen" w:cs="Calibri"/>
                <w:sz w:val="20"/>
                <w:szCs w:val="20"/>
                <w:lang w:val="hy-AM"/>
              </w:rPr>
              <w:t>6. Ազդանշանի ուժեղացուցիչ` 6 հատ:</w:t>
            </w:r>
            <w:r w:rsidRPr="00761242">
              <w:rPr>
                <w:rFonts w:ascii="Sylfaen" w:hAnsi="Sylfaen" w:cs="Calibri"/>
                <w:sz w:val="20"/>
                <w:szCs w:val="20"/>
                <w:lang w:val="hy-AM"/>
              </w:rPr>
              <w:br/>
            </w:r>
          </w:p>
          <w:p w14:paraId="5B3110A6"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sz w:val="20"/>
                <w:szCs w:val="20"/>
                <w:lang w:val="hy-AM"/>
              </w:rPr>
              <w:t>Համակարգը պետք է բաղկացած լինի՝</w:t>
            </w:r>
          </w:p>
          <w:p w14:paraId="0458A3B3"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Գլխավոր կառավարման համակարգ հասցեային</w:t>
            </w:r>
            <w:r w:rsidRPr="00761242">
              <w:rPr>
                <w:rFonts w:ascii="Sylfaen" w:eastAsia="Calibri" w:hAnsi="Sylfaen" w:cs="Calibri"/>
                <w:sz w:val="20"/>
                <w:szCs w:val="20"/>
                <w:lang w:val="hy-AM"/>
              </w:rPr>
              <w:t xml:space="preserve">։ Գույն՝ սպիտակ կամ բաց մոխրագույն / սև կամ մուգ մոխրագույն։ Երեք կապի ալիքների առկայություն՝ լարային Ethernet և երկու SIM քարտ։ Կենտրոնական միավորի միացման կարգավիճակի ցուցման առկայություն։ Կենտրոնական ստորաբաժանումների միջև տվյալների փոխանցման գործառույթի աջակցություն։ Տեղեկացումներ push ծանուցումների, SMS-ի և հեռախոսազանգի միջոցով։ Արտաքին չափեր՝ 163 × 163 × 36 մմ, + /- 2 %։ Աշխատանքի հաճախականությունը՝ 868.7-869.2 Հց։ Պարտադիր է, որ համակարգն ունենա անվտանգության ընկերության կառավարման վահանակին միացնելու հնարավորություն (այդ թվում ԱԻՆ-ին)։ Համակարգի հեռակա կարգավորման և կառավարման հնարավորություն։ Համակարգին միացվող սարքերի  քանակը` ոչ պակաս  80-ից։ Մոնիթորինգի արձանագրություններ (протокол)՝ SIA (DC-09), SurGard (Contact ID), ADEMCO 685։ Ներկառուցված մարտկոց` նվազագույնը 43800 ժամ անընդմեջ աշխատելու հնարավորությամբ, ինչը պետք է ամրագրված լինի առանձին գործարանային երաշխիքով։ Ռադիոազդանշանի հեռավորությունը` ոչ պակաս քան 1500 մետր։ Ռադիոհաղորդակցության արձանագրություն՝ երկկողմանի, անվտանգ։ Առանձին անվտանգության խմբերի առավելագույն քանակը` 5-ից ոչ պակաս։ Միացված օգտատերերի առավելագույն թիվը` ոչ պակաս 40-ից։ Օգտատերերի համար առանձին անվտանգության խմբերի մուտքի իրավունքները կարգավորելու ունակություն։ Առնվազն երեք ռադիոազդանշանի կրկնիչ միացնելու հնարավորություն։ Ահազանգման լուսանկարչական բացահայտման և  </w:t>
            </w:r>
            <w:r w:rsidRPr="00761242">
              <w:rPr>
                <w:rFonts w:ascii="Sylfaen" w:eastAsia="Calibri" w:hAnsi="Sylfaen" w:cs="Calibri"/>
                <w:sz w:val="20"/>
                <w:szCs w:val="20"/>
                <w:lang w:val="hy-AM"/>
              </w:rPr>
              <w:lastRenderedPageBreak/>
              <w:t>հաստատման սարքերի հետ աշխատելու ունակությունը պարտադիր է,  640 × 480 պիքսել։ Անվտանգության ժամանակացույցի ստեղծման գործառույթի աջակցությունը պարտադիր է։ Հնարավորություն տեսահսկման ինտեգրմանը նույն հավելվածով աշխատելու կարողությամբ։ Ազդանշանի խցանման փորձի տագնապային իրազեկման հնարավորություն, սարքը վնասելու դեպքում` (իրանը բացելու, պոկելու) իրազեկում օգտատիրոջը և անհրաժեշտ ստորաբաժանումներին։ Էլեկտրամատակարարում. 220 Վ։ Էլեկտրաէներգիայի անջատման դեպքում ինքնուրույն աշխատելու պարտադիր հնարավորություն։ Հնարավոր է աշխատել -10°C-ից մինչև +40°C ջերմաստիճանային միջակայքում: Մինչև 75 % խոնավության պայմաններում աշխատելու հնարավորություն, պարտադիր տեղադրում և կարգաբերում,  հրահանգների, տեխնիկական ուղեցույցի պարտադիր առկայություն։ EN IEC 62368-1:2020+A11:2020, EN 50131-1:2006 / A1:2009 / A2:2017 համապատասխանության սերտիֆիկատների առկայություն։</w:t>
            </w:r>
          </w:p>
          <w:p w14:paraId="578CB303"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Վերահսկման ստեղնաշար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Կոդի ընտրության դեմ պաշտպանության առկայություն։ Հնարավորություն կառավարելու առնվազն 5 անվտանգության խմբեր։ Համակարգի մասնակի զինման հնարավորություն։ Յուրաքանչյուր օգտատիրոջ հաշվի համար առանձին գաղտնաբառ սահմանելու հնարավորություն։ Օգտատերերի համար պարտադիր կոդ սահմանելու հնարավորություն։ Զարթուցիչի ֆունկցիայի առկայություն։ Անվտանգության կարգավիճակների նշում, մասնավորապես՝ «օբյեկտն անվտանգության տակ է», «օբյեկտն անվտանգության տակ չէ», «օբյեկտն անվտանգության տակ է «պարագիծ» ռեժիմում», «համակարգի խափանումներ»։ Ռադիոկապի հեռավորությունը բաց տարածքում` անվտանգության համակարգի կենտրոնական սարքից ոչ պակաս, քան 1500 մետր է (խոչընդոտների և միջամտության բացակայության դեպքում): Արտաքին չափեր՝ 150 x 103 x 14 մմ,  + /- 2 %։ Ռադիոհաղորդակցության արձանագրություն՝ երկկողմանի, պաշտպանված։ Աշխատանքի հաճախականությունը՝ 868.7-869.2 Հց։ 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EN 301 489-1 V2.2.3, EN 301 489-3 V2.1.1, EN 62368-1:2014+A11:2017 համապատասխանության սերտիֆիկատների առկայություն։</w:t>
            </w:r>
          </w:p>
          <w:p w14:paraId="4BBC61A4"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lastRenderedPageBreak/>
              <w:t>Ծխի կոմբո տվիչ հասցեային։</w:t>
            </w:r>
            <w:r w:rsidRPr="00761242">
              <w:rPr>
                <w:rFonts w:ascii="Sylfaen" w:eastAsia="Calibri" w:hAnsi="Sylfaen" w:cs="Calibri"/>
                <w:sz w:val="20"/>
                <w:szCs w:val="20"/>
                <w:lang w:val="hy-AM"/>
              </w:rPr>
              <w:t xml:space="preserve"> Գույնը՝ սպիտակ կամ բաց մոխրագույն / սև կամ մուգ մոխրագույն։ Միացման տեսակը՝ անլար։ Զգայական տարր՝ ֆոտոէլեկտրական սենսոր, ջերմազույգ: Արտաքին չափեր՝ 124 × 124 × 45 մմ, + /- 2 %։ Ներկառուցված բարձրախոս տագնապ ձայնային ազդանշան տալու համար։ Տեղային հրդեհի դեպքում նախազգուշացնող ազդանշանն ամբողջ օբյեկտում տարածելու հնարավորություն։ Ներկառուցված մարտկոց նվազագույնը 43800 ժամ անընդմեջ աշխատելու հնարավորությամբ, ինչը պետք է ամրագրված լինի առանձին գործարանային երաշխիքով։ Սարքի կարգավիճակը տեղում և հեռակա ստուգելու ունակություն։ Պահեստային էլեկտրամատակարարման առկայություն։ Ռադիոկապի հեռավորությունը բաց տարածքում` անվտանգության համակարգի կենտրոնական սարքից ոչ պակաս, քան 1000 մետր: Ռադիոհաղորդակցության արձանագրություն՝ երկկողմանի պաշտպանված։ Աշխատանքի հաճախականությունը՝ 868.7-869.2 Հց։ Ազդանշանի արձակման և ուղարկման հնարավորություն համակարգին՝ տվիչի իրանը բացելու, մակերեսից պոկելու պարագայում։ 0°C-ից մինչև +50°C ջերմաստիճանային տիրույթում աշխատելու հնարավորություն։ Մինչև 80 % խոնավության պայմաններում աշխատելու հնարավորություն։ Պարտադիր է տեղադրման հավաքածուի և հրահանգների առկայությունը։ EN 14604:2005/AC:2008, EN IEC 63000:2018, համապատասխանության սերտիֆիկատների առկայություն։</w:t>
            </w:r>
          </w:p>
          <w:p w14:paraId="14FAAB78"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Ելքի լուսանշան։</w:t>
            </w:r>
            <w:r w:rsidRPr="00761242">
              <w:rPr>
                <w:rFonts w:ascii="Sylfaen" w:eastAsia="Calibri" w:hAnsi="Sylfaen" w:cs="Calibri"/>
                <w:sz w:val="20"/>
                <w:szCs w:val="20"/>
                <w:lang w:val="hy-AM"/>
              </w:rPr>
              <w:t xml:space="preserve"> Լուսային ելքի ազդանշան` 12 Վ, 866.0–866.5 MHz-ով աշխատող ռելեով միանալու հնարավորությամբ։</w:t>
            </w:r>
          </w:p>
          <w:p w14:paraId="6F90DABB"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Ձեռքի հասցեային ազդասարք։</w:t>
            </w:r>
            <w:r w:rsidRPr="00761242">
              <w:rPr>
                <w:rFonts w:ascii="Sylfaen" w:eastAsia="Calibri" w:hAnsi="Sylfaen" w:cs="Calibri"/>
                <w:sz w:val="20"/>
                <w:szCs w:val="20"/>
                <w:lang w:val="hy-AM"/>
              </w:rPr>
              <w:t xml:space="preserve"> «Գույնը՝ կարմիր։ Միացման տեսակը՝ անլար։ Բացելու և պոկելու համար նախատեսված պաշտպանիչի առկայություն։ Պաշտպանիչ ծածկույթի 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/- 2 %։ Մոնտաժման հավաքածուի, դետեկտորը վերականգնելու </w:t>
            </w:r>
            <w:r w:rsidRPr="00761242">
              <w:rPr>
                <w:rFonts w:ascii="Sylfaen" w:eastAsia="Calibri" w:hAnsi="Sylfaen" w:cs="Calibri"/>
                <w:sz w:val="20"/>
                <w:szCs w:val="20"/>
                <w:lang w:val="hy-AM"/>
              </w:rPr>
              <w:lastRenderedPageBreak/>
              <w:t>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EN IEC 62368-1:2020+A11:2020, EN 54-11:2001, EN 54-11:2001 +A1:2005  համապատասխանության սերտիֆիկատների առկայություն:</w:t>
            </w:r>
          </w:p>
          <w:p w14:paraId="2324245B" w14:textId="77777777"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Միացման ռելե հասցեային</w:t>
            </w:r>
            <w:r w:rsidRPr="00761242">
              <w:rPr>
                <w:rFonts w:ascii="Sylfaen" w:eastAsia="Calibri" w:hAnsi="Sylfaen" w:cs="Calibri"/>
                <w:sz w:val="20"/>
                <w:szCs w:val="20"/>
                <w:lang w:val="hy-AM"/>
              </w:rPr>
              <w:t>։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EN 60730-1:2016+A1:2019, EN IEC 63000:2018 համապատասխանության սերտիֆիկատների առկայություն:</w:t>
            </w:r>
          </w:p>
          <w:p w14:paraId="3C938A9B" w14:textId="66E1316D" w:rsidR="003E50D6" w:rsidRPr="00761242" w:rsidRDefault="003E50D6" w:rsidP="001F7A8F">
            <w:pPr>
              <w:spacing w:after="160" w:line="259" w:lineRule="auto"/>
              <w:rPr>
                <w:rFonts w:ascii="Sylfaen" w:eastAsia="Calibri" w:hAnsi="Sylfaen" w:cs="Calibri"/>
                <w:sz w:val="20"/>
                <w:szCs w:val="20"/>
                <w:lang w:val="hy-AM"/>
              </w:rPr>
            </w:pPr>
            <w:r w:rsidRPr="00761242">
              <w:rPr>
                <w:rFonts w:ascii="Sylfaen" w:eastAsia="Calibri" w:hAnsi="Sylfaen" w:cs="Calibri"/>
                <w:b/>
                <w:sz w:val="20"/>
                <w:szCs w:val="20"/>
                <w:lang w:val="hy-AM"/>
              </w:rPr>
              <w:t xml:space="preserve">Ազդանշանի ուժեղացուցիչ։ </w:t>
            </w:r>
            <w:r w:rsidRPr="00761242">
              <w:rPr>
                <w:rFonts w:ascii="Sylfaen" w:eastAsia="Calibri" w:hAnsi="Sylfaen" w:cs="Calibri"/>
                <w:sz w:val="20"/>
                <w:szCs w:val="20"/>
                <w:lang w:val="hy-AM"/>
              </w:rPr>
              <w:t xml:space="preserve">Գույնը՝ սպիտակ կամ բաց մոխրագույն / սև կամ մուգ մոխրագույն։ Միացման տեսակը՝ անլար։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Ներկառուցված մարտկոց` նվազագույնը 43800 ժամ անընդմեջ աշխատելու հնարավորությամբ, ինչը պետք է ամրագրված լինի գործարանային երաշխիքով։ Բացելու և պոկելու համար նախատեսված պաշտպանիչի առկայություն։Հնարավոր է աշխատել -10°C-ից մինչև +40°C ջերմաստիճանային միջակայքում։ Մինչև 75 % խոնավության պայմաններում աշխատելու հնարավորություն։ Պարտադիր է տեղադրման հավաքածուի և </w:t>
            </w:r>
            <w:r w:rsidRPr="00761242">
              <w:rPr>
                <w:rFonts w:ascii="Sylfaen" w:eastAsia="Calibri" w:hAnsi="Sylfaen" w:cs="Calibri"/>
                <w:sz w:val="20"/>
                <w:szCs w:val="20"/>
                <w:lang w:val="hy-AM"/>
              </w:rPr>
              <w:lastRenderedPageBreak/>
              <w:t>հրահանգների առկայությունը։ EN 50131-6:2017 / A1:2021 , EN 301 489-1 V2.2.3, EN 301 489-3 V2.1.1 համապատասխանության սերտիֆիկատների առկայություն:</w:t>
            </w:r>
          </w:p>
          <w:p w14:paraId="03392418" w14:textId="6642C615" w:rsidR="003E50D6" w:rsidRPr="00761242" w:rsidRDefault="003E50D6" w:rsidP="001F7A8F">
            <w:pPr>
              <w:spacing w:after="160" w:line="259" w:lineRule="auto"/>
              <w:rPr>
                <w:rFonts w:ascii="Sylfaen" w:hAnsi="Sylfaen" w:cs="Calibri"/>
                <w:sz w:val="20"/>
                <w:szCs w:val="20"/>
                <w:lang w:val="hy-AM"/>
              </w:rPr>
            </w:pPr>
            <w:r w:rsidRPr="00761242">
              <w:rPr>
                <w:rFonts w:ascii="Sylfaen" w:hAnsi="Sylfaen" w:cs="Calibri"/>
                <w:sz w:val="20"/>
                <w:szCs w:val="20"/>
                <w:lang w:val="hy-AM"/>
              </w:rPr>
              <w:t>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բացառապես անլար տարբերակով` պահպանելով շենք/շինության մինչև տեղադրման պահը ունեցած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Աշխատանքների կատարման օրական գրաֆիկը համաձայնեցնել պատվիրատուի հետ։  Աշխատանքների ավարտից հետո ընդունում-հանձնման հետ մեկտեղ մատակարար կազմակերպությունը պատվիրատուին է ներկայացնում համակարգի ներդրման նախագիծը:</w:t>
            </w:r>
          </w:p>
          <w:p w14:paraId="010947F5" w14:textId="77777777" w:rsidR="00527FD1" w:rsidRPr="00761242" w:rsidRDefault="003E50D6" w:rsidP="00527FD1">
            <w:pPr>
              <w:pStyle w:val="NormalWeb"/>
              <w:shd w:val="clear" w:color="auto" w:fill="FFFFFF"/>
              <w:spacing w:before="0" w:beforeAutospacing="0" w:after="0" w:afterAutospacing="0"/>
              <w:rPr>
                <w:rFonts w:ascii="Sylfaen" w:hAnsi="Sylfaen"/>
                <w:sz w:val="20"/>
                <w:szCs w:val="20"/>
                <w:lang w:val="hy-AM"/>
              </w:rPr>
            </w:pPr>
            <w:r w:rsidRPr="00761242">
              <w:rPr>
                <w:rFonts w:ascii="Sylfaen" w:hAnsi="Sylfaen"/>
                <w:sz w:val="20"/>
                <w:szCs w:val="20"/>
                <w:lang w:val="hy-AM"/>
              </w:rPr>
              <w:t xml:space="preserve">Մատակարար կազմակերպությունը պետք է ունենա ՀՀ քաղաքաշինության կոմիտեի կողմից տրված շինարարության իրականացման </w:t>
            </w:r>
            <w:r w:rsidR="00527FD1" w:rsidRPr="00761242">
              <w:rPr>
                <w:rFonts w:ascii="Sylfaen" w:hAnsi="Sylfaen"/>
                <w:sz w:val="20"/>
                <w:szCs w:val="20"/>
                <w:lang w:val="hy-AM"/>
              </w:rPr>
              <w:t>լիցենզիա 1-ին կամ  2-րդ դաս, համապատասխան ներդիրով`կապի համակարգեր (հեռահաղորդակցության և ազդանշանային համակարգեր, հաղորդակներ, ընդունիչներ, անտենաներ, ուժեղարարներ):</w:t>
            </w:r>
          </w:p>
          <w:p w14:paraId="6ECA6F0F" w14:textId="110ED4E0" w:rsidR="003E50D6" w:rsidRPr="00761242" w:rsidRDefault="003E50D6" w:rsidP="001F7A8F">
            <w:pPr>
              <w:pStyle w:val="NormalWeb"/>
              <w:shd w:val="clear" w:color="auto" w:fill="FFFFFF"/>
              <w:spacing w:before="0" w:beforeAutospacing="0" w:after="0" w:afterAutospacing="0"/>
              <w:rPr>
                <w:rFonts w:ascii="Sylfaen" w:hAnsi="Sylfaen"/>
                <w:sz w:val="20"/>
                <w:szCs w:val="20"/>
                <w:lang w:val="hy-AM"/>
              </w:rPr>
            </w:pPr>
          </w:p>
          <w:p w14:paraId="5C8BEC07" w14:textId="671CBDE8" w:rsidR="003E50D6" w:rsidRPr="00761242" w:rsidRDefault="003E50D6" w:rsidP="001F7A8F">
            <w:pPr>
              <w:spacing w:after="0"/>
              <w:rPr>
                <w:rFonts w:ascii="Sylfaen" w:hAnsi="Sylfaen"/>
                <w:sz w:val="20"/>
                <w:szCs w:val="20"/>
                <w:lang w:val="hy-AM"/>
              </w:rPr>
            </w:pPr>
            <w:r w:rsidRPr="00761242">
              <w:rPr>
                <w:rFonts w:ascii="Sylfaen" w:hAnsi="Sylfaen"/>
                <w:sz w:val="20"/>
                <w:szCs w:val="20"/>
                <w:lang w:val="hy-AM"/>
              </w:rPr>
              <w:t>Ընդհանուր համակարգի համար երաշխիքային ժամկետ` առնվազն 3 տարի։ Ապրանքը նոր է և չօգտագործված:</w:t>
            </w:r>
          </w:p>
        </w:tc>
        <w:tc>
          <w:tcPr>
            <w:tcW w:w="698" w:type="dxa"/>
            <w:vAlign w:val="center"/>
          </w:tcPr>
          <w:p w14:paraId="7EEAA048" w14:textId="75A52447" w:rsidR="003E50D6" w:rsidRPr="00761242" w:rsidRDefault="003E50D6" w:rsidP="001F7A8F">
            <w:pPr>
              <w:spacing w:after="0" w:line="240" w:lineRule="auto"/>
              <w:jc w:val="center"/>
              <w:rPr>
                <w:rFonts w:ascii="Sylfaen" w:hAnsi="Sylfaen" w:cs="Calibri"/>
                <w:sz w:val="20"/>
                <w:szCs w:val="20"/>
              </w:rPr>
            </w:pPr>
            <w:r w:rsidRPr="00761242">
              <w:rPr>
                <w:rFonts w:ascii="Sylfaen" w:hAnsi="Sylfaen" w:cs="Calibri"/>
                <w:sz w:val="20"/>
                <w:szCs w:val="20"/>
              </w:rPr>
              <w:lastRenderedPageBreak/>
              <w:t>հատ</w:t>
            </w:r>
          </w:p>
        </w:tc>
        <w:tc>
          <w:tcPr>
            <w:tcW w:w="900" w:type="dxa"/>
            <w:vAlign w:val="center"/>
          </w:tcPr>
          <w:p w14:paraId="0A13DEE6" w14:textId="5B6DAC74" w:rsidR="003E50D6" w:rsidRPr="00761242" w:rsidRDefault="003E50D6" w:rsidP="001F7A8F">
            <w:pPr>
              <w:spacing w:after="0" w:line="240" w:lineRule="auto"/>
              <w:jc w:val="center"/>
              <w:rPr>
                <w:rFonts w:ascii="Sylfaen" w:hAnsi="Sylfaen" w:cs="Calibri"/>
                <w:sz w:val="20"/>
                <w:szCs w:val="20"/>
              </w:rPr>
            </w:pPr>
            <w:r w:rsidRPr="00761242">
              <w:rPr>
                <w:rFonts w:ascii="Sylfaen" w:hAnsi="Sylfaen" w:cs="Calibri"/>
                <w:sz w:val="20"/>
                <w:szCs w:val="20"/>
              </w:rPr>
              <w:t>1</w:t>
            </w:r>
          </w:p>
        </w:tc>
      </w:tr>
    </w:tbl>
    <w:p w14:paraId="25298B3F" w14:textId="6D153A39" w:rsidR="00831B94" w:rsidRPr="00761242" w:rsidRDefault="00A60FAC" w:rsidP="00831B94">
      <w:pPr>
        <w:spacing w:after="0"/>
        <w:rPr>
          <w:rFonts w:ascii="Sylfaen" w:hAnsi="Sylfaen"/>
        </w:rPr>
      </w:pPr>
      <w:r w:rsidRPr="00761242">
        <w:rPr>
          <w:rFonts w:ascii="Sylfaen" w:hAnsi="Sylfaen"/>
        </w:rPr>
        <w:lastRenderedPageBreak/>
        <w:t>*</w:t>
      </w:r>
    </w:p>
    <w:p w14:paraId="389F0467" w14:textId="2ACB11B9" w:rsidR="00F23A7B" w:rsidRPr="00761242" w:rsidRDefault="00522043" w:rsidP="00522043">
      <w:pPr>
        <w:tabs>
          <w:tab w:val="left" w:pos="1920"/>
        </w:tabs>
        <w:spacing w:after="0"/>
        <w:jc w:val="both"/>
        <w:rPr>
          <w:rFonts w:ascii="Sylfaen" w:hAnsi="Sylfaen"/>
          <w:lang w:val="hy-AM"/>
        </w:rPr>
      </w:pPr>
      <w:r w:rsidRPr="00761242">
        <w:rPr>
          <w:rFonts w:ascii="Sylfaen" w:hAnsi="Sylfaen"/>
          <w:lang w:val="hy-AM"/>
        </w:rPr>
        <w:t xml:space="preserve">   </w:t>
      </w:r>
      <w:r w:rsidR="00831B94" w:rsidRPr="00761242">
        <w:rPr>
          <w:rFonts w:ascii="Sylfaen" w:hAnsi="Sylfaen"/>
          <w:lang w:val="hy-AM"/>
        </w:rPr>
        <w:t>Գնման ընթացակարգն իրականացվում է  «Գնումների մասին» ՀՀ  Օրենքի 15-րդ հոդվածի 6-րդ մասով նախատեսված կարգով:</w:t>
      </w:r>
    </w:p>
    <w:p w14:paraId="520E54A5" w14:textId="6C9E0732" w:rsidR="00831B94" w:rsidRPr="00761242" w:rsidRDefault="00522043" w:rsidP="00522043">
      <w:pPr>
        <w:spacing w:after="0"/>
        <w:jc w:val="both"/>
        <w:rPr>
          <w:rFonts w:ascii="Sylfaen" w:hAnsi="Sylfaen"/>
          <w:lang w:val="hy-AM"/>
        </w:rPr>
      </w:pPr>
      <w:r w:rsidRPr="00761242">
        <w:rPr>
          <w:rFonts w:ascii="Sylfaen" w:hAnsi="Sylfaen"/>
          <w:lang w:val="hy-AM"/>
        </w:rPr>
        <w:t xml:space="preserve">   </w:t>
      </w:r>
      <w:r w:rsidR="008B07DF" w:rsidRPr="00761242">
        <w:rPr>
          <w:rFonts w:ascii="Sylfaen" w:hAnsi="Sylfaen"/>
          <w:lang w:val="hy-AM"/>
        </w:rPr>
        <w:tab/>
      </w:r>
      <w:r w:rsidR="00831B94" w:rsidRPr="00761242">
        <w:rPr>
          <w:rFonts w:ascii="Sylfaen" w:hAnsi="Sylfaen"/>
          <w:lang w:val="hy-AM"/>
        </w:rPr>
        <w:t>Ապրանքը նոր է և չօգտագործված:</w:t>
      </w:r>
    </w:p>
    <w:p w14:paraId="41D47751" w14:textId="6D7640BA" w:rsidR="00831B94" w:rsidRPr="00761242" w:rsidRDefault="00831B94" w:rsidP="008B07DF">
      <w:pPr>
        <w:spacing w:after="0"/>
        <w:ind w:firstLine="720"/>
        <w:jc w:val="both"/>
        <w:rPr>
          <w:rFonts w:ascii="Sylfaen" w:hAnsi="Sylfaen"/>
          <w:lang w:val="hy-AM"/>
        </w:rPr>
      </w:pPr>
      <w:r w:rsidRPr="00761242">
        <w:rPr>
          <w:rFonts w:ascii="Sylfaen" w:hAnsi="Sylfaen"/>
          <w:lang w:val="hy-AM"/>
        </w:rPr>
        <w:t>1-4 չափաբաժինների համար պարտադիր ներկայացնել մոդել և արտադրողի վերաբերյալ տեղեկատվություն:</w:t>
      </w:r>
    </w:p>
    <w:p w14:paraId="0AD21E27" w14:textId="46E6313B" w:rsidR="00831B94" w:rsidRPr="00761242" w:rsidRDefault="008B07DF" w:rsidP="00522043">
      <w:pPr>
        <w:spacing w:after="0"/>
        <w:jc w:val="both"/>
        <w:rPr>
          <w:rFonts w:ascii="Sylfaen" w:hAnsi="Sylfaen"/>
          <w:lang w:val="hy-AM"/>
        </w:rPr>
      </w:pPr>
      <w:r w:rsidRPr="00761242">
        <w:rPr>
          <w:rFonts w:ascii="Sylfaen" w:hAnsi="Sylfaen"/>
          <w:lang w:val="hy-AM"/>
        </w:rPr>
        <w:t xml:space="preserve"> </w:t>
      </w:r>
      <w:r w:rsidRPr="00761242">
        <w:rPr>
          <w:rFonts w:ascii="Sylfaen" w:hAnsi="Sylfaen"/>
          <w:lang w:val="hy-AM"/>
        </w:rPr>
        <w:tab/>
      </w:r>
      <w:r w:rsidR="00831B94" w:rsidRPr="00761242">
        <w:rPr>
          <w:rFonts w:ascii="Sylfaen" w:hAnsi="Sylfaen"/>
          <w:lang w:val="hy-AM"/>
        </w:rPr>
        <w:t>Մասնակցի կողմից ապրանքի անվանումը, տեխնիկական բնութագիրը, իսկ հրավերով նախատեսված դեպքերում նաև առաջարկվող ապրանքի մոդելը,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համար:</w:t>
      </w:r>
    </w:p>
    <w:p w14:paraId="6D1181D0" w14:textId="28430F55" w:rsidR="00A12DA4" w:rsidRPr="00761242" w:rsidRDefault="00831B94" w:rsidP="008B07DF">
      <w:pPr>
        <w:spacing w:after="0"/>
        <w:ind w:firstLine="720"/>
        <w:jc w:val="both"/>
        <w:rPr>
          <w:rFonts w:ascii="Sylfaen" w:hAnsi="Sylfaen"/>
          <w:lang w:val="hy-AM"/>
        </w:rPr>
      </w:pPr>
      <w:r w:rsidRPr="00761242">
        <w:rPr>
          <w:rFonts w:ascii="Sylfaen" w:hAnsi="Sylfaen"/>
          <w:lang w:val="hy-AM"/>
        </w:rPr>
        <w:t>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w:t>
      </w:r>
    </w:p>
    <w:p w14:paraId="39DB7A56" w14:textId="03E0263B" w:rsidR="00831B94" w:rsidRPr="00761242" w:rsidRDefault="00831B94" w:rsidP="008B07DF">
      <w:pPr>
        <w:spacing w:after="0"/>
        <w:ind w:firstLine="720"/>
        <w:jc w:val="both"/>
        <w:rPr>
          <w:rFonts w:ascii="Sylfaen" w:hAnsi="Sylfaen"/>
          <w:lang w:val="hy-AM"/>
        </w:rPr>
      </w:pPr>
      <w:r w:rsidRPr="00761242">
        <w:rPr>
          <w:rFonts w:ascii="Sylfaen" w:hAnsi="Sylfaen"/>
          <w:lang w:val="hy-AM"/>
        </w:rPr>
        <w:t>Մատակարարումն իրականացվում է վաճառողի կողմից  ք. Երևան, Կորյունի 2 և/կամ Մամիկոնյանց 30 և/կամ Դավիթ Անհաղթ 10:</w:t>
      </w:r>
    </w:p>
    <w:p w14:paraId="76BBD5BC" w14:textId="645AC263" w:rsidR="00831B94" w:rsidRPr="00761242" w:rsidRDefault="00831B94" w:rsidP="008B07DF">
      <w:pPr>
        <w:spacing w:after="0"/>
        <w:ind w:firstLine="720"/>
        <w:jc w:val="both"/>
        <w:rPr>
          <w:rFonts w:ascii="Sylfaen" w:hAnsi="Sylfaen"/>
          <w:lang w:val="hy-AM"/>
        </w:rPr>
      </w:pPr>
      <w:r w:rsidRPr="00761242">
        <w:rPr>
          <w:rFonts w:ascii="Sylfaen" w:hAnsi="Sylfaen"/>
          <w:lang w:val="hy-AM"/>
        </w:rPr>
        <w:t>Մատակարարված ապրանքի դիմաց վճարումն իրականացվելու է համապատասխան ֆինանսական միջոցներ նախատեսվելու դեպքում ՀՀ դրամով անկանխիկ` դրամական միջոցները Վաճառողի հաշվարկային հաշվին փոխանցելու միջոցով։ Դրամական միջոցների փոխանցումը կատարվելու է հանձման-ընդունման արձանագրության հիման վրա` համաձայնագրի վճարման ժամանակացույցով նախատեսված ամիսներին, 5 աշխատանքային օրվա ընթացքում, բայց ոչ ուշ, քան մինչև տվյալ տարվա դեկտեմբերի 30-ը:</w:t>
      </w:r>
    </w:p>
    <w:p w14:paraId="08AE5962" w14:textId="797B3CEB" w:rsidR="006A6D57" w:rsidRPr="00761242" w:rsidRDefault="006A6D57" w:rsidP="008B07DF">
      <w:pPr>
        <w:spacing w:after="0"/>
        <w:ind w:firstLine="720"/>
        <w:jc w:val="both"/>
        <w:rPr>
          <w:rFonts w:ascii="Sylfaen" w:hAnsi="Sylfaen"/>
          <w:lang w:val="hy-AM"/>
        </w:rPr>
      </w:pPr>
      <w:r w:rsidRPr="00761242">
        <w:rPr>
          <w:rFonts w:ascii="Sylfaen" w:hAnsi="Sylfaen"/>
          <w:lang w:val="hy-AM"/>
        </w:rPr>
        <w:t>Եթե սահմանված տեխնիկական բնութագրերում առկա են հղումներ ֆիրմային անվանմանը, արտոնագրին , էսքիզին, կամ մոդելին, ծագման երկրին կամ կոնկրետ աղբյուրին կամ արտադրողին ապա կիրառական է «կամ համարժեք»  արտահայտությունը:</w:t>
      </w:r>
    </w:p>
    <w:p w14:paraId="28F98D4C" w14:textId="77777777" w:rsidR="006A6D57" w:rsidRPr="00761242" w:rsidRDefault="006A6D57" w:rsidP="00522043">
      <w:pPr>
        <w:spacing w:after="0"/>
        <w:jc w:val="both"/>
        <w:rPr>
          <w:rFonts w:ascii="Sylfaen" w:hAnsi="Sylfaen"/>
          <w:lang w:val="hy-AM"/>
        </w:rPr>
      </w:pPr>
    </w:p>
    <w:p w14:paraId="315CB3FA" w14:textId="00C02DD2" w:rsidR="007A6A0C" w:rsidRPr="00761242" w:rsidRDefault="007A6A0C" w:rsidP="008B07DF">
      <w:pPr>
        <w:spacing w:after="0"/>
        <w:ind w:firstLine="720"/>
        <w:jc w:val="both"/>
        <w:rPr>
          <w:rFonts w:ascii="Sylfaen" w:hAnsi="Sylfaen"/>
          <w:lang w:val="hy-AM"/>
        </w:rPr>
      </w:pPr>
      <w:r w:rsidRPr="00761242">
        <w:rPr>
          <w:rFonts w:ascii="Sylfaen" w:hAnsi="Sylfaen"/>
          <w:lang w:val="hy-AM"/>
        </w:rPr>
        <w:t>Հայերեն և ռուսերեն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3434C6E5" w14:textId="759592B9" w:rsidR="00831B94" w:rsidRPr="00761242" w:rsidRDefault="00522043" w:rsidP="007060DA">
      <w:pPr>
        <w:spacing w:after="0"/>
        <w:jc w:val="both"/>
        <w:rPr>
          <w:rFonts w:ascii="Sylfaen" w:hAnsi="Sylfaen"/>
          <w:lang w:val="hy-AM"/>
        </w:rPr>
      </w:pPr>
      <w:r w:rsidRPr="00761242">
        <w:rPr>
          <w:rFonts w:ascii="Sylfaen" w:hAnsi="Sylfaen"/>
          <w:lang w:val="hy-AM"/>
        </w:rPr>
        <w:t xml:space="preserve"> </w:t>
      </w:r>
    </w:p>
    <w:p w14:paraId="062ABF5E" w14:textId="30FC2BE0" w:rsidR="007060DA" w:rsidRPr="00761242" w:rsidRDefault="007060DA" w:rsidP="007060DA">
      <w:pPr>
        <w:spacing w:after="0"/>
        <w:jc w:val="both"/>
        <w:rPr>
          <w:rFonts w:ascii="Sylfaen" w:hAnsi="Sylfaen"/>
          <w:lang w:val="hy-AM"/>
        </w:rPr>
      </w:pPr>
    </w:p>
    <w:p w14:paraId="552C0917" w14:textId="15659398" w:rsidR="007060DA" w:rsidRPr="00761242" w:rsidRDefault="007060DA" w:rsidP="007060DA">
      <w:pPr>
        <w:spacing w:after="0"/>
        <w:jc w:val="both"/>
        <w:rPr>
          <w:rFonts w:ascii="Sylfaen" w:hAnsi="Sylfaen"/>
          <w:lang w:val="hy-AM"/>
        </w:rPr>
      </w:pPr>
    </w:p>
    <w:p w14:paraId="74DBF8B2" w14:textId="35E0B3A2" w:rsidR="007060DA" w:rsidRPr="00761242" w:rsidRDefault="007060DA" w:rsidP="007060DA">
      <w:pPr>
        <w:spacing w:after="0"/>
        <w:jc w:val="both"/>
        <w:rPr>
          <w:rFonts w:ascii="Sylfaen" w:hAnsi="Sylfaen"/>
          <w:lang w:val="hy-AM"/>
        </w:rPr>
      </w:pPr>
    </w:p>
    <w:p w14:paraId="08582825" w14:textId="3908C233" w:rsidR="007060DA" w:rsidRPr="00761242" w:rsidRDefault="007060DA" w:rsidP="007060DA">
      <w:pPr>
        <w:spacing w:after="0"/>
        <w:jc w:val="both"/>
        <w:rPr>
          <w:rFonts w:ascii="Sylfaen" w:hAnsi="Sylfaen"/>
          <w:lang w:val="hy-AM"/>
        </w:rPr>
      </w:pPr>
    </w:p>
    <w:p w14:paraId="200EDF31" w14:textId="75952B45" w:rsidR="007060DA" w:rsidRPr="00761242" w:rsidRDefault="007060DA" w:rsidP="007060DA">
      <w:pPr>
        <w:spacing w:after="0"/>
        <w:jc w:val="both"/>
        <w:rPr>
          <w:rFonts w:ascii="Sylfaen" w:hAnsi="Sylfaen"/>
          <w:lang w:val="hy-AM"/>
        </w:rPr>
      </w:pPr>
    </w:p>
    <w:p w14:paraId="76A9F96A" w14:textId="77777777" w:rsidR="007060DA" w:rsidRPr="00761242" w:rsidRDefault="007060DA" w:rsidP="007060DA">
      <w:pPr>
        <w:spacing w:after="0"/>
        <w:jc w:val="both"/>
        <w:rPr>
          <w:rFonts w:ascii="Sylfaen" w:hAnsi="Sylfaen"/>
          <w:lang w:val="hy-AM"/>
        </w:rPr>
      </w:pPr>
    </w:p>
    <w:p w14:paraId="7E65A8FE" w14:textId="77777777" w:rsidR="00831B94" w:rsidRPr="00761242" w:rsidRDefault="00831B94" w:rsidP="00831B94">
      <w:pPr>
        <w:spacing w:after="0"/>
        <w:rPr>
          <w:rFonts w:ascii="Sylfaen" w:hAnsi="Sylfaen"/>
          <w:lang w:val="hy-AM"/>
        </w:rPr>
      </w:pPr>
    </w:p>
    <w:p w14:paraId="6B816435" w14:textId="4F6CE57E" w:rsidR="00522043" w:rsidRPr="00761242" w:rsidRDefault="00522043" w:rsidP="00834164">
      <w:pPr>
        <w:spacing w:after="0"/>
        <w:rPr>
          <w:rFonts w:ascii="Sylfaen" w:hAnsi="Sylfaen"/>
          <w:lang w:val="hy-AM"/>
        </w:rPr>
      </w:pPr>
    </w:p>
    <w:p w14:paraId="5B3C3395" w14:textId="5F9FC7F5" w:rsidR="00522043" w:rsidRPr="00761242" w:rsidRDefault="00834164" w:rsidP="00834164">
      <w:pPr>
        <w:spacing w:after="0"/>
        <w:rPr>
          <w:rFonts w:ascii="Sylfaen" w:hAnsi="Sylfaen"/>
          <w:lang w:val="ru-RU"/>
        </w:rPr>
      </w:pPr>
      <w:r w:rsidRPr="00761242">
        <w:rPr>
          <w:rFonts w:ascii="Sylfaen" w:hAnsi="Sylfaen"/>
          <w:lang w:val="ru-RU"/>
        </w:rPr>
        <w:t xml:space="preserve">Заявка на закупку </w:t>
      </w:r>
      <w:r w:rsidRPr="00761242">
        <w:rPr>
          <w:rFonts w:ascii="Sylfaen" w:hAnsi="Sylfaen"/>
        </w:rPr>
        <w:t>ԷԱՃԱՊՁԲ</w:t>
      </w:r>
      <w:r w:rsidR="00FC4520" w:rsidRPr="00761242">
        <w:rPr>
          <w:rFonts w:ascii="Sylfaen" w:hAnsi="Sylfaen"/>
          <w:lang w:val="ru-RU"/>
        </w:rPr>
        <w:t>-2025/12</w:t>
      </w:r>
      <w:r w:rsidR="007D743B" w:rsidRPr="00761242">
        <w:rPr>
          <w:rFonts w:ascii="Sylfaen" w:hAnsi="Sylfaen"/>
          <w:lang w:val="hy-AM"/>
        </w:rPr>
        <w:t>-3</w:t>
      </w:r>
      <w:r w:rsidR="00522043" w:rsidRPr="00761242">
        <w:rPr>
          <w:rFonts w:ascii="Sylfaen" w:hAnsi="Sylfaen"/>
          <w:lang w:val="hy-AM"/>
        </w:rPr>
        <w:t xml:space="preserve"> // </w:t>
      </w:r>
      <w:r w:rsidR="00522043" w:rsidRPr="00761242">
        <w:rPr>
          <w:rFonts w:ascii="Sylfaen" w:hAnsi="Sylfaen"/>
          <w:lang w:val="ru-RU"/>
        </w:rPr>
        <w:t xml:space="preserve">Система  сигнализации </w:t>
      </w:r>
      <w:r w:rsidR="00522043" w:rsidRPr="00761242">
        <w:rPr>
          <w:rFonts w:ascii="Sylfaen" w:hAnsi="Sylfaen"/>
          <w:lang w:val="hy-AM"/>
        </w:rPr>
        <w:t xml:space="preserve">// </w:t>
      </w:r>
      <w:r w:rsidR="00522043" w:rsidRPr="00761242">
        <w:rPr>
          <w:rFonts w:ascii="Sylfaen" w:hAnsi="Sylfaen"/>
          <w:lang w:val="ru-RU"/>
        </w:rPr>
        <w:t>22.</w:t>
      </w:r>
      <w:r w:rsidR="00522043" w:rsidRPr="00761242">
        <w:rPr>
          <w:rFonts w:ascii="Sylfaen" w:hAnsi="Sylfaen"/>
          <w:lang w:val="hy-AM"/>
        </w:rPr>
        <w:t>10</w:t>
      </w:r>
      <w:r w:rsidR="00522043" w:rsidRPr="00761242">
        <w:rPr>
          <w:rFonts w:ascii="Sylfaen" w:hAnsi="Sylfaen"/>
          <w:lang w:val="ru-RU"/>
        </w:rPr>
        <w:t>.2025</w:t>
      </w:r>
    </w:p>
    <w:tbl>
      <w:tblPr>
        <w:tblW w:w="17621" w:type="dxa"/>
        <w:tblInd w:w="-5" w:type="dxa"/>
        <w:tblLook w:val="04A0" w:firstRow="1" w:lastRow="0" w:firstColumn="1" w:lastColumn="0" w:noHBand="0" w:noVBand="1"/>
      </w:tblPr>
      <w:tblGrid>
        <w:gridCol w:w="303"/>
        <w:gridCol w:w="284"/>
        <w:gridCol w:w="56"/>
        <w:gridCol w:w="762"/>
        <w:gridCol w:w="201"/>
        <w:gridCol w:w="1642"/>
        <w:gridCol w:w="7642"/>
        <w:gridCol w:w="875"/>
        <w:gridCol w:w="773"/>
        <w:gridCol w:w="3249"/>
        <w:gridCol w:w="399"/>
        <w:gridCol w:w="515"/>
        <w:gridCol w:w="649"/>
        <w:gridCol w:w="271"/>
      </w:tblGrid>
      <w:tr w:rsidR="00761242" w:rsidRPr="00761242" w14:paraId="513FC158" w14:textId="77777777" w:rsidTr="00522043">
        <w:trPr>
          <w:gridAfter w:val="5"/>
          <w:wAfter w:w="5083" w:type="dxa"/>
          <w:cantSplit/>
          <w:trHeight w:val="818"/>
        </w:trPr>
        <w:tc>
          <w:tcPr>
            <w:tcW w:w="6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77A273" w14:textId="77777777" w:rsidR="007060DA" w:rsidRPr="00761242" w:rsidRDefault="007060DA" w:rsidP="00522043">
            <w:pPr>
              <w:spacing w:after="0" w:line="240" w:lineRule="auto"/>
              <w:jc w:val="center"/>
              <w:rPr>
                <w:rFonts w:ascii="Sylfaen" w:hAnsi="Sylfaen" w:cs="Calibri"/>
                <w:sz w:val="20"/>
                <w:lang w:val="ru-RU"/>
              </w:rPr>
            </w:pPr>
          </w:p>
          <w:p w14:paraId="2C990E85" w14:textId="467CA94C" w:rsidR="007060DA" w:rsidRPr="00761242" w:rsidRDefault="007060DA" w:rsidP="00522043">
            <w:pPr>
              <w:spacing w:after="0" w:line="240" w:lineRule="auto"/>
              <w:jc w:val="center"/>
              <w:rPr>
                <w:rFonts w:ascii="Sylfaen" w:hAnsi="Sylfaen" w:cs="Calibri"/>
                <w:sz w:val="20"/>
                <w:szCs w:val="20"/>
              </w:rPr>
            </w:pPr>
            <w:r w:rsidRPr="00761242">
              <w:rPr>
                <w:rFonts w:ascii="Sylfaen" w:hAnsi="Sylfaen" w:cs="Calibri"/>
                <w:sz w:val="20"/>
                <w:lang w:val="ru-RU"/>
              </w:rPr>
              <w:t>п/н</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CEDD8F" w14:textId="78C09727" w:rsidR="007060DA" w:rsidRPr="00761242" w:rsidRDefault="007060DA" w:rsidP="00522043">
            <w:pPr>
              <w:spacing w:after="0" w:line="240" w:lineRule="auto"/>
              <w:ind w:left="113" w:right="113"/>
              <w:jc w:val="center"/>
              <w:rPr>
                <w:rFonts w:ascii="Calibri" w:hAnsi="Calibri" w:cs="Calibri"/>
              </w:rPr>
            </w:pPr>
            <w:r w:rsidRPr="00761242">
              <w:rPr>
                <w:rFonts w:ascii="Sylfaen" w:hAnsi="Sylfaen" w:cs="Calibri"/>
                <w:sz w:val="20"/>
                <w:lang w:val="ru-RU"/>
              </w:rPr>
              <w:t>(</w:t>
            </w:r>
            <w:r w:rsidRPr="00761242">
              <w:rPr>
                <w:rFonts w:ascii="Sylfaen" w:hAnsi="Sylfaen" w:cs="Calibri"/>
                <w:sz w:val="20"/>
              </w:rPr>
              <w:t>CPV</w:t>
            </w:r>
            <w:r w:rsidRPr="00761242">
              <w:rPr>
                <w:rFonts w:ascii="Sylfaen" w:hAnsi="Sylfaen" w:cs="Calibri"/>
                <w:sz w:val="20"/>
                <w:lang w:val="ru-RU"/>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14:paraId="4916773D" w14:textId="0F739C85" w:rsidR="007060DA" w:rsidRPr="00761242" w:rsidRDefault="007060DA" w:rsidP="00522043">
            <w:pPr>
              <w:spacing w:after="0" w:line="240" w:lineRule="auto"/>
              <w:jc w:val="center"/>
              <w:rPr>
                <w:rFonts w:ascii="Sylfaen" w:hAnsi="Sylfaen" w:cs="Calibri"/>
                <w:sz w:val="20"/>
                <w:szCs w:val="20"/>
                <w:lang w:val="ru-RU"/>
              </w:rPr>
            </w:pPr>
            <w:r w:rsidRPr="00761242">
              <w:rPr>
                <w:rFonts w:ascii="Sylfaen" w:hAnsi="Sylfaen" w:cs="Calibri"/>
                <w:sz w:val="20"/>
                <w:lang w:val="ru-RU"/>
              </w:rPr>
              <w:t>Наименование</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7DE93327" w14:textId="61485CC7" w:rsidR="007060DA" w:rsidRPr="00761242" w:rsidRDefault="007060DA" w:rsidP="00522043">
            <w:pPr>
              <w:spacing w:after="0" w:line="240" w:lineRule="auto"/>
              <w:jc w:val="center"/>
              <w:rPr>
                <w:rFonts w:ascii="Sylfaen" w:hAnsi="Sylfaen" w:cs="Calibri"/>
                <w:sz w:val="20"/>
                <w:szCs w:val="20"/>
                <w:lang w:val="ru-RU"/>
              </w:rPr>
            </w:pPr>
            <w:r w:rsidRPr="00761242">
              <w:rPr>
                <w:rFonts w:ascii="Sylfaen" w:hAnsi="Sylfaen" w:cs="Calibri"/>
                <w:sz w:val="20"/>
                <w:lang w:val="ru-RU"/>
              </w:rPr>
              <w:t xml:space="preserve">Техническая характеристика </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301C1C8E" w14:textId="77777777" w:rsidR="007060DA" w:rsidRPr="00761242" w:rsidRDefault="007060DA" w:rsidP="00522043">
            <w:pPr>
              <w:spacing w:after="0" w:line="240" w:lineRule="auto"/>
              <w:jc w:val="center"/>
              <w:rPr>
                <w:rFonts w:ascii="Sylfaen" w:hAnsi="Sylfaen" w:cs="Calibri"/>
                <w:sz w:val="20"/>
                <w:lang w:val="ru-RU"/>
              </w:rPr>
            </w:pPr>
            <w:r w:rsidRPr="00761242">
              <w:rPr>
                <w:rFonts w:ascii="Sylfaen" w:hAnsi="Sylfaen" w:cs="Calibri"/>
                <w:sz w:val="20"/>
                <w:lang w:val="ru-RU"/>
              </w:rPr>
              <w:t>Ед</w:t>
            </w:r>
          </w:p>
          <w:p w14:paraId="41803A65" w14:textId="77777777" w:rsidR="007060DA" w:rsidRPr="00761242" w:rsidRDefault="007060DA" w:rsidP="00522043">
            <w:pPr>
              <w:spacing w:after="0" w:line="240" w:lineRule="auto"/>
              <w:jc w:val="center"/>
              <w:rPr>
                <w:rFonts w:ascii="Sylfaen" w:hAnsi="Sylfaen" w:cs="Calibri"/>
                <w:sz w:val="20"/>
                <w:lang w:val="ru-RU"/>
              </w:rPr>
            </w:pPr>
            <w:r w:rsidRPr="00761242">
              <w:rPr>
                <w:rFonts w:ascii="Sylfaen" w:hAnsi="Sylfaen" w:cs="Calibri"/>
                <w:sz w:val="20"/>
                <w:lang w:val="ru-RU"/>
              </w:rPr>
              <w:t>.измере</w:t>
            </w:r>
          </w:p>
          <w:p w14:paraId="765C50C2" w14:textId="6F4D011E" w:rsidR="007060DA" w:rsidRPr="00761242" w:rsidRDefault="007060DA" w:rsidP="00522043">
            <w:pPr>
              <w:spacing w:after="0" w:line="240" w:lineRule="auto"/>
              <w:jc w:val="center"/>
              <w:rPr>
                <w:rFonts w:ascii="Sylfaen" w:hAnsi="Sylfaen" w:cs="Calibri"/>
                <w:sz w:val="18"/>
                <w:szCs w:val="18"/>
              </w:rPr>
            </w:pPr>
            <w:r w:rsidRPr="00761242">
              <w:rPr>
                <w:rFonts w:ascii="Sylfaen" w:hAnsi="Sylfaen" w:cs="Calibri"/>
                <w:sz w:val="20"/>
                <w:lang w:val="ru-RU"/>
              </w:rPr>
              <w:t>ния</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4E930A67" w14:textId="7830C039" w:rsidR="007060DA" w:rsidRPr="00761242" w:rsidRDefault="007060DA" w:rsidP="00522043">
            <w:pPr>
              <w:spacing w:after="0" w:line="240" w:lineRule="auto"/>
              <w:jc w:val="center"/>
              <w:rPr>
                <w:rFonts w:ascii="Sylfaen" w:hAnsi="Sylfaen" w:cs="Calibri"/>
                <w:sz w:val="20"/>
                <w:szCs w:val="20"/>
              </w:rPr>
            </w:pPr>
            <w:r w:rsidRPr="00761242">
              <w:rPr>
                <w:rFonts w:ascii="Sylfaen" w:hAnsi="Sylfaen" w:cs="Calibri"/>
                <w:sz w:val="20"/>
                <w:lang w:val="ru-RU"/>
              </w:rPr>
              <w:t>Кол-во</w:t>
            </w:r>
          </w:p>
        </w:tc>
      </w:tr>
      <w:tr w:rsidR="00761242" w:rsidRPr="00761242" w14:paraId="47DD7C88" w14:textId="77777777" w:rsidTr="00522043">
        <w:trPr>
          <w:gridAfter w:val="5"/>
          <w:wAfter w:w="5083" w:type="dxa"/>
          <w:cantSplit/>
          <w:trHeight w:val="1808"/>
        </w:trPr>
        <w:tc>
          <w:tcPr>
            <w:tcW w:w="6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04A50F" w14:textId="0385854E"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lastRenderedPageBreak/>
              <w:t>1</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63CF994" w14:textId="3457BAE2" w:rsidR="007060DA" w:rsidRPr="00761242" w:rsidRDefault="007060DA" w:rsidP="00762E86">
            <w:pPr>
              <w:spacing w:after="0" w:line="240" w:lineRule="auto"/>
              <w:ind w:left="113" w:right="113"/>
              <w:jc w:val="center"/>
              <w:rPr>
                <w:rFonts w:ascii="Sylfaen" w:hAnsi="Sylfaen" w:cs="Calibri"/>
                <w:lang w:val="ru-RU"/>
              </w:rPr>
            </w:pPr>
            <w:r w:rsidRPr="00761242">
              <w:rPr>
                <w:rFonts w:ascii="Calibri" w:hAnsi="Calibri" w:cs="Calibri"/>
              </w:rPr>
              <w:t>35121170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14:paraId="1C3F8766" w14:textId="24A936C3"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lang w:val="ru-RU"/>
              </w:rPr>
              <w:t>Система пожарной сигнализации, эвакуации и аварийного освещения 2</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1A944411"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Системы пожарной сигнализации, эвакуации и аварийного освещения в центре «Кобрейн» лабораторного корпуса ЕГМУ.</w:t>
            </w:r>
          </w:p>
          <w:p w14:paraId="4503ED48" w14:textId="77777777" w:rsidR="007060DA" w:rsidRPr="00761242" w:rsidRDefault="007060DA" w:rsidP="003B61C8">
            <w:pPr>
              <w:spacing w:after="0" w:line="240" w:lineRule="auto"/>
              <w:jc w:val="center"/>
              <w:rPr>
                <w:rFonts w:ascii="Sylfaen" w:hAnsi="Sylfaen" w:cs="Calibri"/>
                <w:sz w:val="20"/>
                <w:szCs w:val="20"/>
                <w:lang w:val="ru-RU"/>
              </w:rPr>
            </w:pPr>
          </w:p>
          <w:p w14:paraId="42B2CA55"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1. Адресная система управления: 1 шт.</w:t>
            </w:r>
          </w:p>
          <w:p w14:paraId="6008FD49"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2. Адресная клавиатура управления: 1 шт.</w:t>
            </w:r>
          </w:p>
          <w:p w14:paraId="53E9D4A0"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3. Адресный комбинированный дымовой извещатель: 25 шт.</w:t>
            </w:r>
          </w:p>
          <w:p w14:paraId="4C8EE8AC"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4. Световой индикатор выхода: 2 шт.</w:t>
            </w:r>
          </w:p>
          <w:p w14:paraId="2180F391"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5. Адресный ручной извещатель: 1 шт.</w:t>
            </w:r>
          </w:p>
          <w:p w14:paraId="02529BB7"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6. Усилитель сигнала: 1 шт.</w:t>
            </w:r>
          </w:p>
          <w:p w14:paraId="3009E541" w14:textId="61BF48A4" w:rsidR="007060DA" w:rsidRPr="00761242" w:rsidRDefault="007060DA" w:rsidP="003B61C8">
            <w:pPr>
              <w:spacing w:after="0" w:line="240" w:lineRule="auto"/>
              <w:jc w:val="center"/>
              <w:rPr>
                <w:rFonts w:ascii="Sylfaen" w:hAnsi="Sylfaen" w:cs="Calibri"/>
                <w:lang w:val="ru-RU"/>
              </w:rPr>
            </w:pPr>
            <w:r w:rsidRPr="00761242">
              <w:rPr>
                <w:rFonts w:ascii="Sylfaen" w:hAnsi="Sylfaen" w:cs="Calibri"/>
                <w:lang w:val="ru-RU"/>
              </w:rPr>
              <w:t>Система должна состоять из:</w:t>
            </w:r>
          </w:p>
          <w:p w14:paraId="7CEDBF90" w14:textId="7B060F72" w:rsidR="007060DA" w:rsidRPr="00761242" w:rsidRDefault="007060DA" w:rsidP="00522043">
            <w:pPr>
              <w:spacing w:after="0" w:line="240" w:lineRule="auto"/>
              <w:jc w:val="center"/>
              <w:rPr>
                <w:rFonts w:ascii="Sylfaen" w:hAnsi="Sylfaen" w:cs="Calibri"/>
                <w:lang w:val="ru-RU"/>
              </w:rPr>
            </w:pPr>
            <w:r w:rsidRPr="00761242">
              <w:rPr>
                <w:rFonts w:ascii="Sylfaen" w:hAnsi="Sylfaen" w:cs="Calibri"/>
                <w:lang w:val="ru-RU"/>
              </w:rPr>
              <w:t>Основная система управления адресная. Цвет: белый или светло-серый / черный или темно-серый. Наличие трех каналов связи: проводной Ethernet и две SIM-карты. Наличие индикации состояния подключения центрального блока. Поддержка функции передачи данных между центральными блоками. Уведомления через push-уведомления, SMS и телефонный звонок. Внешние размеры: 163 × 163 × 36 мм, ±2 %. Рабочая частота: 868,7-869,2 Гц. Обязательным условием является возможность подключения системы к пульту охранной компании (в том числе МЧС). Возможность удаленной настройки и управления системой. Количество подключаемых к системе устройств: не менее 80. Протоколы мониторинга (протокол): SIA (DC-09), SurGard (Contact ID), ADEMCO 685. Встроенный аккумулятор с возможностью непрерывной работы не менее 43800 часов, что должно быть зафиксировано отдельной заводской гарантией. Дальность радиосигнала: не менее 1500 метров. Протокол радиосвязи: двусторонний, защищенный. Максимальное количество отдельных групп охраны: не менее 5. Максимальное количество подключаемых пользователей: не менее 40. Возможность настройки прав доступа пользователей к отдельным группам охраны. Возможность подключения не менее трех ретрансляторов радиосигнала. Обязательная возможность работы с устройствами фотодетекции и подтверждения тревоги, 640×480 пикселей.</w:t>
            </w:r>
          </w:p>
          <w:p w14:paraId="5D8D60E0" w14:textId="1893E610"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 Обязательная поддержка функции создания расписания охраны. </w:t>
            </w:r>
          </w:p>
          <w:p w14:paraId="55976874" w14:textId="0FC6ED61"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Возможность интеграции видеонаблюдения с возможностью работы с этим же приложением. Возможность тревожного оповещения о попытке </w:t>
            </w:r>
            <w:r w:rsidRPr="00761242">
              <w:rPr>
                <w:rFonts w:ascii="Sylfaen" w:hAnsi="Sylfaen" w:cs="Calibri"/>
                <w:lang w:val="ru-RU"/>
              </w:rPr>
              <w:lastRenderedPageBreak/>
              <w:t>глушения сигнала, в случае повреждения устройства (вскрытие, отрыв корпуса) оповещение пользователя и необходимых отделов. Питание: 220 В. Обязательная возможность автономной работы в случае отключения электроэнергии. Возможна работа в диапазоне температур от -10°С до +40°С. Возможность работы в условиях влажности до 75%, обязательная установка и настройка, обязательное наличие инструкции, технического руководства. Наличие сертификатов соответствия EN IEC 62368-1:2020+A11:2020, EN 50131-1:2006 / A1:2009 / A2:2017.</w:t>
            </w:r>
          </w:p>
          <w:p w14:paraId="4F647A17"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Клавиатура управления адресная. Цвет: белый или светло-серый / черный или темно-серый. Тип подключения: беспроводной. Наличие защиты от подбора кода. Возможность управления не менее 5 группами охраны. Возможность частичной постановки системы на охрану. Возможность установки отдельного пароля для каждой учетной записи пользователя. Возможность установки обязательного кода для пользователей. Наличие функции тревоги. Индикация состояний охраны, в частности: «объект под охраной», «объект не под охраной», «объект под охраной в режиме «периметр», «системные сбои». Дальность радиосвязи на открытой местности от центрального устройства охранной системы не менее 1500 метров (при отсутствии препятствий и помех). Внешние размеры: 150 x 103 x 14 мм, ±2 %. Протокол радиосвязи: двусторонний, защищенный. Рабочая частота: 868,7-869,2 Гц. Возможна работа в диапазоне температур от -10°C до +40°C. Возможность работы в условиях влажности до 75%. Наличие монтажного комплекта и инструкции обязательно. Наличие сертификатов соответствия EN 301 489-1 V2.2.3, EN 301 489-3 V2.1.1, EN 62368-1:2014+A11:2017.</w:t>
            </w:r>
          </w:p>
          <w:p w14:paraId="36FCE634"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Комбинированный дымовой извещатель адресный.Цвет: белый или светло-серый / черный или темно-серый. Тип подключения: беспроводной. Чувствительный элемент: фотоэлектрический сенсор, термопара. Внешние размеры: 124 × 124 × 45 мм, ±2%. Встроенный динамик для звуковой сигнализации. Возможность распространения сигнала оповещения по всему объекту в случае локального возгорания. Встроенный аккумулятор со способностью непрерывной работы не менее 43800 часов, что должно быть </w:t>
            </w:r>
            <w:r w:rsidRPr="00761242">
              <w:rPr>
                <w:rFonts w:ascii="Sylfaen" w:hAnsi="Sylfaen" w:cs="Calibri"/>
                <w:lang w:val="ru-RU"/>
              </w:rPr>
              <w:lastRenderedPageBreak/>
              <w:t>зафиксировано отдельной заводской гарантией. Возможность проверки состояния устройства локально и удаленно. Наличие резервного питания. Дальность радиосвязи на открытом пространстве - не менее 1000 метров от центрального устройства системы безопасности. Протокол радиосвязи: двусторонний защищенный. Рабочая частота: 868,7-869,2 Гц. Возможность срабатывания и отправки сигнала в систему при вскрытии корпуса датчика, отрыве его от поверхности. Возможность работы в диапазоне температур от 0°C до +50°C. Возможность работы в условиях влажности до 80%. Наличие монтажного комплекта и инструкции обязательно. Наличие сертификатов соответствия.EN 14604:2005/AC:2008, EN IEC 63000:2018,</w:t>
            </w:r>
          </w:p>
          <w:p w14:paraId="542BFE9F"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Световой сигнал выхода с возможностью подключения реле 12 В, работающего на частоте 866.0–866.5 МГц.</w:t>
            </w:r>
          </w:p>
          <w:p w14:paraId="2F7C6A4E"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Ручной адресный извещатель. Цвет: красный. Тип подключения: беспроводной. Наличие защиты от вскрытия и отрыва. Наличие защитной крышки от случайного нажатия. Наличие светового индикатора состояния. Дальность радиосвязи на открытой местности от центрального устройства охранной системы — не менее 1500 метров (при отсутствии препятствий и помех). Протокол радиосвязи: двусторонний, защищенный. Рабочая частота: 868,7–869,2 Гц. Возможность работы в диапазоне температур от 0°C до +50°C. Возможность работы при влажности до 75%. Внешние размеры: 102 × 104 × 39 мм, ±2%. Обязательно наличие монтажного комплекта, ключа для сброса извещателя и инструкции. Встроенный аккумулятор с возможностью непрерывной работы не менее 43800 часов, что должно быть зафиксировано заводской гарантией. Наличие сертификатов соответствия EN IEC. 62368-1:2020+A11:2020, EN 54-11:2001, EN 54-11:2001 +A1:2005.</w:t>
            </w:r>
          </w:p>
          <w:p w14:paraId="604106D7"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Реле коммутации адресное. Тип подключения к системе безопасности: беспроводное. Дальность радиосвязи на открытой местности – не менее 800 метров от центрального устройства системы безопасности (при отсутствии препятствий и помех). Габаритные размеры: 39 × 33 × 18 мм, ±2%. Протокол радиосвязи: двусторонний, защищенный. Обязательная защита от перегрева. Выходные контакты типа «сухой контакт». Возможность дистанционного управления состоянием выходных контактов. Рабочая </w:t>
            </w:r>
            <w:r w:rsidRPr="00761242">
              <w:rPr>
                <w:rFonts w:ascii="Sylfaen" w:hAnsi="Sylfaen" w:cs="Calibri"/>
                <w:lang w:val="ru-RU"/>
              </w:rPr>
              <w:lastRenderedPageBreak/>
              <w:t>частота: 868,7–869,2 Гц. Диапазон рабочих температур от 0°C до +60°C. Работа в условиях влажности до 75%. Обязательное наличие инструкции. Сертификаты соответствия EN 60730-1:2016+A1:2019, EN IEC 63000:2018.</w:t>
            </w:r>
          </w:p>
          <w:p w14:paraId="0D5365D4"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Усилитель сигнала. Цвет: белый или светло-серый / черный или темно-серый. Тип подключения: беспроводной. Дальность радиосвязи на открытом пространстве от центрального устройства охранной системы не менее 1500 метров (при отсутствии препятствий и помех). Подключение к центральной системе происходит в течение 0,3 секунды. Протокол радиосвязи: двусторонний защищенный. Рабочая частота: 868,7-869,2 Гц. Поддержка автономной локальной работы с устройствами, работающими от пульта управления через ретранслятор. Питание: 220 В. Встроенный аккумулятор с возможностью непрерывной работы не менее 43800 часов, что должно быть зафиксировано заводской гарантией. Наличие защиты от вскрытия и отрыва. Возможна работа в диапазоне температур от -10°C до +40°C. Возможность работы в условиях влажности до 75%. Обязательно наличие монтажного комплекта и инструкции. Наличие сертификатов соответствия EN 50131-6:2017/A1:2021**, EN 301 489-1 V2.2.3, EN 301 489-3 V2.1.1.</w:t>
            </w:r>
          </w:p>
          <w:p w14:paraId="105497F7"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Все указанные комплектующие изделия должны поставляться, устанавливаться, монтироваться и налаживаться как единая унифицированная система сигнализации. Монтажные и установочные работы не должны нарушать нормальную эксплуатацию объектов с соблюдением всех санитарно-гигиенических норм. Высота потолков составляет 2,4 - 4,5 метра в зависимости от здания и назначения здания. Работы должны выполняться исключительно беспроводным способом с сохранением внешнего вида здания/сооружения до начала монтажа. Организация-поставщик несет полную ответственность за любой ущерб зданию или внешние помехи в результате проведения работ, которая должна устранить причиненный ущерб в течение десяти дней с момента возникновения ущерба. Суточный график выполнения работ должен быть согласован с заказчиком. После завершения работ приемка и сдача производятся согласно схеме</w:t>
            </w:r>
          </w:p>
          <w:p w14:paraId="7F70B242" w14:textId="2759477F"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lastRenderedPageBreak/>
              <w:t xml:space="preserve">Поставщик должен иметь лицензию на строительство, выданную Комитетом по градостроительству Республики Армения, </w:t>
            </w:r>
            <w:r w:rsidR="00C24E9D" w:rsidRPr="00761242">
              <w:rPr>
                <w:rFonts w:ascii="Sylfaen" w:hAnsi="Sylfaen" w:cs="Calibri"/>
                <w:lang w:val="hy-AM"/>
              </w:rPr>
              <w:t>1</w:t>
            </w:r>
            <w:r w:rsidR="00C24E9D" w:rsidRPr="00761242">
              <w:rPr>
                <w:rFonts w:ascii="Sylfaen" w:hAnsi="Sylfaen" w:cs="Calibri"/>
                <w:lang w:val="ru-RU"/>
              </w:rPr>
              <w:t>-го</w:t>
            </w:r>
            <w:r w:rsidRPr="00761242">
              <w:rPr>
                <w:rFonts w:ascii="Sylfaen" w:hAnsi="Sylfaen" w:cs="Calibri"/>
                <w:lang w:val="ru-RU"/>
              </w:rPr>
              <w:t xml:space="preserve"> </w:t>
            </w:r>
            <w:r w:rsidR="00C24E9D" w:rsidRPr="00761242">
              <w:rPr>
                <w:rFonts w:ascii="Sylfaen" w:hAnsi="Sylfaen" w:cs="Calibri"/>
                <w:lang w:val="ru-RU"/>
              </w:rPr>
              <w:t xml:space="preserve">или </w:t>
            </w:r>
            <w:r w:rsidRPr="00761242">
              <w:rPr>
                <w:rFonts w:ascii="Sylfaen" w:hAnsi="Sylfaen" w:cs="Calibri"/>
                <w:lang w:val="ru-RU"/>
              </w:rPr>
              <w:t>2-го класса в области систем связи.</w:t>
            </w:r>
          </w:p>
          <w:p w14:paraId="41368348"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Гарантийный срок на всю систему: не менее 3 лет.</w:t>
            </w:r>
          </w:p>
          <w:p w14:paraId="4C3A056F" w14:textId="0DED475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Товар новый и не использованный.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68EF41B2" w14:textId="33BBA416"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18"/>
                <w:szCs w:val="18"/>
              </w:rPr>
              <w:lastRenderedPageBreak/>
              <w:t>шт</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3DB849B8" w14:textId="4092C166"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t>1</w:t>
            </w:r>
          </w:p>
        </w:tc>
      </w:tr>
      <w:tr w:rsidR="00761242" w:rsidRPr="00761242" w14:paraId="4B4189D6" w14:textId="77777777" w:rsidTr="00522043">
        <w:trPr>
          <w:gridAfter w:val="5"/>
          <w:wAfter w:w="5083" w:type="dxa"/>
          <w:cantSplit/>
          <w:trHeight w:val="1250"/>
        </w:trPr>
        <w:tc>
          <w:tcPr>
            <w:tcW w:w="6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6A2AC8" w14:textId="2DE3E93E"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lastRenderedPageBreak/>
              <w:t>2</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6F81A1D" w14:textId="1B77B0DD" w:rsidR="007060DA" w:rsidRPr="00761242" w:rsidRDefault="007060DA" w:rsidP="00762E86">
            <w:pPr>
              <w:spacing w:after="0" w:line="240" w:lineRule="auto"/>
              <w:ind w:left="113" w:right="113"/>
              <w:jc w:val="center"/>
              <w:rPr>
                <w:rFonts w:ascii="Sylfaen" w:hAnsi="Sylfaen" w:cs="Calibri"/>
                <w:lang w:val="ru-RU"/>
              </w:rPr>
            </w:pPr>
            <w:r w:rsidRPr="00761242">
              <w:rPr>
                <w:rFonts w:ascii="Calibri" w:hAnsi="Calibri" w:cs="Calibri"/>
              </w:rPr>
              <w:t>35121170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14:paraId="570EB41C" w14:textId="59C8D0BF"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lang w:val="ru-RU"/>
              </w:rPr>
              <w:t>Система пожарной сигнализации, эвакуации и аварийного освещения 3</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6343CDA3" w14:textId="77777777" w:rsidR="007060DA" w:rsidRPr="00761242" w:rsidRDefault="007060DA" w:rsidP="007D743B">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 xml:space="preserve">Системы пожарной сигнализации, эвакуации и аварийного освещения на территории проекта «Ланцет» анатомического корпуса ЕГМУ.      </w:t>
            </w:r>
          </w:p>
          <w:p w14:paraId="448AB966" w14:textId="5AF77B58"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Система должна состоять из:</w:t>
            </w:r>
          </w:p>
          <w:p w14:paraId="18F75BB8"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Основная система управления адресная. Цвет: белый или светло-серый / черный или темно-серый. Наличие трех каналов связи: проводной Ethernet и две SIM-карты. Наличие индикации состояния подключения центрального блока. Поддержка функции передачи данных между центральными блоками. Уведомления через push-уведомления, SMS и телефонный звонок. Внешние размеры: 163 × 163 × 36 мм, ±2 %. Рабочая частота: 868,7-869,2 Гц. Обязательным условием является возможность подключения системы к пульту охранной компании (в том числе МЧС). Возможность удаленной настройки и управления системой. Количество подключаемых к системе устройств: не менее 80. Протоколы мониторинга (протокол): SIA (DC-09), SurGard (Contact ID), ADEMCO 685. Встроенный аккумулятор с возможностью непрерывной работы не менее 43800 часов, что должно быть зафиксировано отдельной заводской гарантией. Дальность радиосигнала: не менее 1500 метров. Протокол радиосвязи: двусторонний, защищенный. Максимальное количество отдельных групп охраны: не менее 5. Максимальное количество подключаемых пользователей: не менее 40. Возможность настройки прав доступа пользователей к отдельным группам охраны. Возможность подключения не менее трех ретрансляторов радиосигнала. Обязательная возможность работы с устройствами фотодетекции и подтверждения тревоги, 640×480 пикселей. Обязательная поддержка функции создания расписания охраны. Возможность интеграции видеонаблюдения с возможностью работы с этим же приложением. Возможность тревожного оповещения о попытке глушения сигнала, в случае повреждения устройства (вскрытие, отрыв корпуса) оповещение пользователя и необходимых отделов. Питание: 220 В. Обязательная возможность автономной работы в случае отключения электроэнергии. Возможна работа в диапазоне температур от -10°С до +40°С. Возможность работы в условиях влажности до 75%, обязательная установка и настройка, обязательное наличие инструкции, технического </w:t>
            </w:r>
            <w:r w:rsidRPr="00761242">
              <w:rPr>
                <w:rFonts w:ascii="Sylfaen" w:hAnsi="Sylfaen" w:cs="Calibri"/>
                <w:lang w:val="ru-RU"/>
              </w:rPr>
              <w:lastRenderedPageBreak/>
              <w:t>руководства. Наличие сертификатов соответствия EN IEC 62368-1:2020+A11:2020, EN 50131-1:2006 / A1:2009 / A2:2017.</w:t>
            </w:r>
          </w:p>
          <w:p w14:paraId="64865744"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Клавиатура управления адресная. Цвет: белый или светло-серый / черный или темно-серый. Тип подключения: беспроводной. Наличие защиты от подбора кода. Возможность управления не менее 5 группами охраны. Возможность частичной постановки системы на охрану. Возможность установки отдельного пароля для каждой учетной записи пользователя. Возможность установки обязательного кода для пользователей. Наличие функции тревоги. Индикация состояний охраны, в частности: «объект под охраной», «объект не под охраной», «объект под охраной в режиме «периметр», «системные сбои». Дальность радиосвязи на открытой местности от центрального устройства охранной системы не менее 1500 метров (при отсутствии препятствий и помех). Внешние размеры: 150 x 103 x 14 мм, ±2 %. Протокол радиосвязи: двусторонний, защищенный. Рабочая частота: 868,7-869,2 Гц. Возможна работа в диапазоне температур от -10°C до +40°C. Возможность работы в условиях влажности до 75%. Наличие монтажного комплекта и инструкции обязательно. Наличие сертификатов соответствия EN 301 489-1 V2.2.3, EN 301 489-3 V2.1.1, EN 62368-1:2014+A11:2017.</w:t>
            </w:r>
          </w:p>
          <w:p w14:paraId="10CEB91A"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Комбинированный дымовой извещатель адресный.Цвет: белый или светло-серый / черный или темно-серый. Тип подключения: беспроводной. Чувствительный элемент: фотоэлектрический сенсор, термопара. Внешние размеры: 124 × 124 × 45 мм, ±2%. Встроенный динамик для звуковой сигнализации. Возможность распространения сигнала оповещения по всему объекту в случае локального возгорания. Встроенный аккумулятор со способностью непрерывной работы не менее 43800 часов, что должно быть зафиксировано отдельной заводской гарантией. Возможность проверки состояния устройства локально и удаленно. Наличие резервного питания. Дальность радиосвязи на открытом пространстве - не менее 1000 метров от центрального устройства системы безопасности. Протокол радиосвязи: двусторонний защищенный. Рабочая частота: 868,7-869,2 Гц. Возможность срабатывания и отправки сигнала в систему при вскрытии корпуса датчика, </w:t>
            </w:r>
            <w:r w:rsidRPr="00761242">
              <w:rPr>
                <w:rFonts w:ascii="Sylfaen" w:hAnsi="Sylfaen" w:cs="Calibri"/>
                <w:lang w:val="ru-RU"/>
              </w:rPr>
              <w:lastRenderedPageBreak/>
              <w:t>отрыве его от поверхности. Возможность работы в диапазоне температур от 0°C до +50°C. Возможность работы в условиях влажности до 80%. Наличие монтажного комплекта и инструкции обязательно. Наличие сертификатов соответствия.EN 14604:2005/AC:2008, EN IEC 63000:2018,</w:t>
            </w:r>
          </w:p>
          <w:p w14:paraId="659FD569"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Световой сигнал выхода с возможностью подключения реле 12 В, работающего на частоте 866.0–866.5 МГц.</w:t>
            </w:r>
          </w:p>
          <w:p w14:paraId="3FCB1B79"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Ручной адресный извещатель. Цвет: красный. Тип подключения: беспроводной. Наличие защиты от вскрытия и отрыва. Наличие защитной крышки от случайного нажатия. Наличие светового индикатора состояния. Дальность радиосвязи на открытой местности от центрального устройства охранной системы — не менее 1500 метров (при отсутствии препятствий и помех). Протокол радиосвязи: двусторонний, защищенный. Рабочая частота: 868,7–869,2 Гц. Возможность работы в диапазоне температур от 0°C до +50°C. Возможность работы при влажности до 75%. Внешние размеры: 102 × 104 × 39 мм, ±2%. Обязательно наличие монтажного комплекта, ключа для сброса извещателя и инструкции. Встроенный аккумулятор с возможностью непрерывной работы не менее 43800 часов, что должно быть зафиксировано заводской гарантией. Наличие сертификатов соответствия EN IEC. 62368-1:2020+A11:2020, EN 54-11:2001, EN 54-11:2001 +A1:2005.</w:t>
            </w:r>
          </w:p>
          <w:p w14:paraId="6DE9D43C"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Реле коммутации адресное. Тип подключения к системе безопасности: беспроводное. Дальность радиосвязи на открытой местности – не менее 800 метров от центрального устройства системы безопасности (при отсутствии препятствий и помех). Габаритные размеры: 39 × 33 × 18 мм, ±2%. Протокол радиосвязи: двусторонний, защищенный. Обязательная защита от перегрева. Выходные контакты типа «сухой контакт». Возможность дистанционного управления состоянием выходных контактов. Рабочая частота: 868,7–869,2 Гц. Диапазон рабочих температур от 0°C до +60°C. Работа в условиях влажности до 75%. Обязательное наличие инструкции. Сертификаты соответствия EN 60730-1:2016+A1:2019, EN IEC 63000:2018.</w:t>
            </w:r>
          </w:p>
          <w:p w14:paraId="3E7FF57D"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Усилитель сигнала. Цвет: белый или светло-серый / черный или темно-серый. Тип подключения: беспроводной. Дальность радиосвязи на открытом пространстве от центрального устройства охранной системы не </w:t>
            </w:r>
            <w:r w:rsidRPr="00761242">
              <w:rPr>
                <w:rFonts w:ascii="Sylfaen" w:hAnsi="Sylfaen" w:cs="Calibri"/>
                <w:lang w:val="ru-RU"/>
              </w:rPr>
              <w:lastRenderedPageBreak/>
              <w:t>менее 1500 метров (при отсутствии препятствий и помех). Подключение к центральной системе происходит в течение 0,3 секунды. Протокол радиосвязи: двусторонний защищенный. Рабочая частота: 868,7-869,2 Гц. Поддержка автономной локальной работы с устройствами, работающими от пульта управления через ретранслятор. Питание: 220 В. Встроенный аккумулятор с возможностью непрерывной работы не менее 43800 часов, что должно быть зафиксировано заводской гарантией. Наличие защиты от вскрытия и отрыва. Возможна работа в диапазоне температур от -10°C до +40°C. Возможность работы в условиях влажности до 75%. Обязательно наличие монтажного комплекта и инструкции. Наличие сертификатов соответствия EN 50131-6:2017/A1:2021**, EN 301 489-1 V2.2.3, EN 301 489-3 V2.1.1.</w:t>
            </w:r>
          </w:p>
          <w:p w14:paraId="4DF98145"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Все указанные комплектующие изделия должны поставляться, устанавливаться, монтироваться и налаживаться как единая унифицированная система сигнализации. Монтажные и установочные работы не должны нарушать нормальную эксплуатацию объектов с соблюдением всех санитарно-гигиенических норм. Высота потолков составляет 2,4 - 4,5 метра в зависимости от здания и назначения здания. Работы должны выполняться исключительно беспроводным способом с сохранением внешнего вида здания/сооружения до начала монтажа. Организация-поставщик несет полную ответственность за любой ущерб зданию или внешние помехи в результате проведения работ, которая должна устранить причиненный ущерб в течение десяти дней с момента возникновения ущерба. Суточный график выполнения работ должен быть согласован с заказчиком. После завершения работ приемка и сдача производятся согласно схеме</w:t>
            </w:r>
          </w:p>
          <w:p w14:paraId="77E10B21" w14:textId="67CE80C8"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Поставщик должен иметь лицензию на строительство, выданную Комитетом по градостроительству Республики Армения, </w:t>
            </w:r>
            <w:r w:rsidR="00C24E9D" w:rsidRPr="00761242">
              <w:rPr>
                <w:rFonts w:ascii="Sylfaen" w:hAnsi="Sylfaen" w:cs="Calibri"/>
                <w:lang w:val="hy-AM"/>
              </w:rPr>
              <w:t>1</w:t>
            </w:r>
            <w:r w:rsidR="00C24E9D" w:rsidRPr="00761242">
              <w:rPr>
                <w:rFonts w:ascii="Sylfaen" w:hAnsi="Sylfaen" w:cs="Calibri"/>
                <w:lang w:val="ru-RU"/>
              </w:rPr>
              <w:t>-го или 2-го</w:t>
            </w:r>
            <w:r w:rsidRPr="00761242">
              <w:rPr>
                <w:rFonts w:ascii="Sylfaen" w:hAnsi="Sylfaen" w:cs="Calibri"/>
                <w:lang w:val="ru-RU"/>
              </w:rPr>
              <w:t xml:space="preserve"> класса в области систем связи.</w:t>
            </w:r>
          </w:p>
          <w:p w14:paraId="0F74F3BE"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Гарантийный срок на всю систему: не менее 3 лет.</w:t>
            </w:r>
          </w:p>
          <w:p w14:paraId="6A206D63" w14:textId="14B7722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Товар новый и не использованный.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79115949" w14:textId="1201601D"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18"/>
                <w:szCs w:val="18"/>
              </w:rPr>
              <w:lastRenderedPageBreak/>
              <w:t>шт</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299B3C0F" w14:textId="59D104F6"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t>1</w:t>
            </w:r>
          </w:p>
        </w:tc>
      </w:tr>
      <w:tr w:rsidR="00761242" w:rsidRPr="00761242" w14:paraId="14D1B660" w14:textId="77777777" w:rsidTr="00522043">
        <w:trPr>
          <w:gridAfter w:val="5"/>
          <w:wAfter w:w="5083" w:type="dxa"/>
          <w:cantSplit/>
          <w:trHeight w:val="1250"/>
        </w:trPr>
        <w:tc>
          <w:tcPr>
            <w:tcW w:w="6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8EB69E" w14:textId="4461832E"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lastRenderedPageBreak/>
              <w:t>3</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100956D" w14:textId="6BF25805" w:rsidR="007060DA" w:rsidRPr="00761242" w:rsidRDefault="007060DA" w:rsidP="00762E86">
            <w:pPr>
              <w:spacing w:after="0" w:line="240" w:lineRule="auto"/>
              <w:ind w:left="113" w:right="113"/>
              <w:jc w:val="center"/>
              <w:rPr>
                <w:rFonts w:ascii="Sylfaen" w:hAnsi="Sylfaen" w:cs="Calibri"/>
                <w:lang w:val="ru-RU"/>
              </w:rPr>
            </w:pPr>
            <w:r w:rsidRPr="00761242">
              <w:rPr>
                <w:rFonts w:ascii="Calibri" w:hAnsi="Calibri" w:cs="Calibri"/>
              </w:rPr>
              <w:t>35121170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14:paraId="6E71621E" w14:textId="4B27AFA0"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lang w:val="ru-RU"/>
              </w:rPr>
              <w:t>Система пожарной сигнализации, эвакуации и аварийного освещения 4</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710F08B1"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Системы пожарной сигнализации, эвакуации и аварийного освещения для стоматологической поликлиники № 2.</w:t>
            </w:r>
          </w:p>
          <w:p w14:paraId="68CD6CB4" w14:textId="77777777" w:rsidR="007060DA" w:rsidRPr="00761242" w:rsidRDefault="007060DA" w:rsidP="003B61C8">
            <w:pPr>
              <w:spacing w:after="0" w:line="240" w:lineRule="auto"/>
              <w:jc w:val="center"/>
              <w:rPr>
                <w:rFonts w:ascii="Sylfaen" w:hAnsi="Sylfaen" w:cs="Calibri"/>
                <w:sz w:val="20"/>
                <w:szCs w:val="20"/>
                <w:lang w:val="ru-RU"/>
              </w:rPr>
            </w:pPr>
          </w:p>
          <w:p w14:paraId="2BD01FB7"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1. Адресная система управления: 1 шт.</w:t>
            </w:r>
          </w:p>
          <w:p w14:paraId="6A5D7FA7"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2. Адресный комбинированный дымовой извещатель: 59 шт.</w:t>
            </w:r>
          </w:p>
          <w:p w14:paraId="1FF71125"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3. Световой сигнал выхода: 4 шт.</w:t>
            </w:r>
          </w:p>
          <w:p w14:paraId="64598C5C"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4. Адресный ручной извещатель: 6 шт.</w:t>
            </w:r>
          </w:p>
          <w:p w14:paraId="5A6A900B"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5. Адресное реле переключения: 3 шт.</w:t>
            </w:r>
          </w:p>
          <w:p w14:paraId="38AD3D54"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6. Усилитель сигнала: 1 шт.</w:t>
            </w:r>
          </w:p>
          <w:p w14:paraId="3D17EE4D" w14:textId="330096FD" w:rsidR="007060DA" w:rsidRPr="00761242" w:rsidRDefault="007060DA" w:rsidP="003B61C8">
            <w:pPr>
              <w:spacing w:after="0" w:line="240" w:lineRule="auto"/>
              <w:jc w:val="center"/>
              <w:rPr>
                <w:rFonts w:ascii="Sylfaen" w:hAnsi="Sylfaen" w:cs="Calibri"/>
                <w:lang w:val="ru-RU"/>
              </w:rPr>
            </w:pPr>
            <w:r w:rsidRPr="00761242">
              <w:rPr>
                <w:rFonts w:ascii="Sylfaen" w:hAnsi="Sylfaen" w:cs="Calibri"/>
                <w:lang w:val="ru-RU"/>
              </w:rPr>
              <w:t>Система должна состоять из:</w:t>
            </w:r>
          </w:p>
          <w:p w14:paraId="5A1DDF6E"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Основная система управления адресная. Цвет: белый или светло-серый / черный или темно-серый. Наличие трех каналов связи: проводной Ethernet и две SIM-карты. Наличие индикации состояния подключения центрального блока. Поддержка функции передачи данных между центральными блоками. Уведомления через push-уведомления, SMS и телефонный звонок. Внешние размеры: 163 × 163 × 36 мм, ±2 %. Рабочая частота: 868,7-869,2 Гц. Обязательным условием является возможность подключения системы к пульту охранной компании (в том числе МЧС). Возможность удаленной настройки и управления системой. Количество подключаемых к системе устройств: не менее 80. Протоколы мониторинга (протокол): SIA (DC-09), SurGard (Contact ID), ADEMCO 685. Встроенный аккумулятор с возможностью непрерывной работы не менее 43800 часов, что должно быть зафиксировано отдельной заводской гарантией. Дальность радиосигнала: не менее 1500 метров. Протокол радиосвязи: двусторонний, защищенный. Максимальное количество отдельных групп охраны: не менее 5. Максимальное количество подключаемых пользователей: не менее 40. Возможность настройки прав доступа пользователей к отдельным группам охраны. Возможность подключения не менее трех ретрансляторов радиосигнала. Обязательная возможность работы с устройствами фотодетекции и подтверждения тревоги, 640×480 пикселей. Обязательная поддержка функции создания расписания охраны. Возможность интеграции видеонаблюдения с возможностью работы с этим же приложением. Возможность тревожного оповещения о попытке глушения </w:t>
            </w:r>
            <w:r w:rsidRPr="00761242">
              <w:rPr>
                <w:rFonts w:ascii="Sylfaen" w:hAnsi="Sylfaen" w:cs="Calibri"/>
                <w:lang w:val="ru-RU"/>
              </w:rPr>
              <w:lastRenderedPageBreak/>
              <w:t>сигнала, в случае повреждения устройства (вскрытие, отрыв корпуса) оповещение пользователя и необходимых отделов. Питание: 220 В. Обязательная возможность автономной работы в случае отключения электроэнергии. Возможна работа в диапазоне температур от -10°С до +40°С. Возможность работы в условиях влажности до 75%, обязательная установка и настройка, обязательное наличие инструкции, технического руководства. Наличие сертификатов соответствия EN IEC 62368-1:2020+A11:2020, EN 50131-1:2006 / A1:2009 / A2:2017.</w:t>
            </w:r>
          </w:p>
          <w:p w14:paraId="47116889"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Клавиатура управления адресная. Цвет: белый или светло-серый / черный или темно-серый. Тип подключения: беспроводной. Наличие защиты от подбора кода. Возможность управления не менее 5 группами охраны. Возможность частичной постановки системы на охрану. Возможность установки отдельного пароля для каждой учетной записи пользователя. Возможность установки обязательного кода для пользователей. Наличие функции тревоги. Индикация состояний охраны, в частности: «объект под охраной», «объект не под охраной», «объект под охраной в режиме «периметр», «системные сбои». Дальность радиосвязи на открытой местности от центрального устройства охранной системы не менее 1500 метров (при отсутствии препятствий и помех). Внешние размеры: 150 x 103 x 14 мм, ±2 %. Протокол радиосвязи: двусторонний, защищенный. Рабочая частота: 868,7-869,2 Гц. Возможна работа в диапазоне температур от -10°C до +40°C. Возможность работы в условиях влажности до 75%. Наличие монтажного комплекта и инструкции обязательно. Наличие сертификатов соответствия EN 301 489-1 V2.2.3, EN 301 489-3 V2.1.1, EN 62368-1:2014+A11:2017.</w:t>
            </w:r>
          </w:p>
          <w:p w14:paraId="01E426FD"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Комбинированный дымовой извещатель адресный.Цвет: белый или светло-серый / черный или темно-серый. Тип подключения: беспроводной. Чувствительный элемент: фотоэлектрический сенсор, термопара. Внешние размеры: 124 × 124 × 45 мм, ±2%. Встроенный динамик для звуковой сигнализации. Возможность распространения сигнала оповещения по всему объекту в случае локального возгорания. Встроенный аккумулятор со способностью непрерывной работы не менее 43800 часов, что должно быть </w:t>
            </w:r>
            <w:r w:rsidRPr="00761242">
              <w:rPr>
                <w:rFonts w:ascii="Sylfaen" w:hAnsi="Sylfaen" w:cs="Calibri"/>
                <w:lang w:val="ru-RU"/>
              </w:rPr>
              <w:lastRenderedPageBreak/>
              <w:t>зафиксировано отдельной заводской гарантией. Возможность проверки состояния устройства локально и удаленно. Наличие резервного питания. Дальность радиосвязи на открытом пространстве - не менее 1000 метров от центрального устройства системы безопасности. Протокол радиосвязи: двусторонний защищенный. Рабочая частота: 868,7-869,2 Гц. Возможность срабатывания и отправки сигнала в систему при вскрытии корпуса датчика, отрыве его от поверхности. Возможность работы в диапазоне температур от 0°C до +50°C. Возможность работы в условиях влажности до 80%. Наличие монтажного комплекта и инструкции обязательно. Наличие сертификатов соответствия.EN 14604:2005/AC:2008, EN IEC 63000:2018,</w:t>
            </w:r>
          </w:p>
          <w:p w14:paraId="28B87BDF"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Световой сигнал выхода с возможностью подключения реле 12 В, работающего на частоте 866.0–866.5 МГц.</w:t>
            </w:r>
          </w:p>
          <w:p w14:paraId="4874EA30"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Ручной адресный извещатель. Цвет: красный. Тип подключения: беспроводной. Наличие защиты от вскрытия и отрыва. Наличие защитной крышки от случайного нажатия. Наличие светового индикатора состояния. Дальность радиосвязи на открытой местности от центрального устройства охранной системы — не менее 1500 метров (при отсутствии препятствий и помех). Протокол радиосвязи: двусторонний, защищенный. Рабочая частота: 868,7–869,2 Гц. Возможность работы в диапазоне температур от 0°C до +50°C. Возможность работы при влажности до 75%. Внешние размеры: 102 × 104 × 39 мм, ±2%. Обязательно наличие монтажного комплекта, ключа для сброса извещателя и инструкции. Встроенный аккумулятор с возможностью непрерывной работы не менее 43800 часов, что должно быть зафиксировано заводской гарантией. Наличие сертификатов соответствия EN IEC. 62368-1:2020+A11:2020, EN 54-11:2001, EN 54-11:2001 +A1:2005.</w:t>
            </w:r>
          </w:p>
          <w:p w14:paraId="48490B8E"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Реле коммутации адресное. Тип подключения к системе безопасности: беспроводное. Дальность радиосвязи на открытой местности – не менее 800 метров от центрального устройства системы безопасности (при отсутствии препятствий и помех). Габаритные размеры: 39 × 33 × 18 мм, ±2%. Протокол радиосвязи: двусторонний, защищенный. Обязательная защита от перегрева. Выходные контакты типа «сухой контакт». Возможность дистанционного управления состоянием выходных контактов. Рабочая </w:t>
            </w:r>
            <w:r w:rsidRPr="00761242">
              <w:rPr>
                <w:rFonts w:ascii="Sylfaen" w:hAnsi="Sylfaen" w:cs="Calibri"/>
                <w:lang w:val="ru-RU"/>
              </w:rPr>
              <w:lastRenderedPageBreak/>
              <w:t>частота: 868,7–869,2 Гц. Диапазон рабочих температур от 0°C до +60°C. Работа в условиях влажности до 75%. Обязательное наличие инструкции. Сертификаты соответствия EN 60730-1:2016+A1:2019, EN IEC 63000:2018.</w:t>
            </w:r>
          </w:p>
          <w:p w14:paraId="354D1171"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Усилитель сигнала. Цвет: белый или светло-серый / черный или темно-серый. Тип подключения: беспроводной. Дальность радиосвязи на открытом пространстве от центрального устройства охранной системы не менее 1500 метров (при отсутствии препятствий и помех). Подключение к центральной системе происходит в течение 0,3 секунды. Протокол радиосвязи: двусторонний защищенный. Рабочая частота: 868,7-869,2 Гц. Поддержка автономной локальной работы с устройствами, работающими от пульта управления через ретранслятор. Питание: 220 В. Встроенный аккумулятор с возможностью непрерывной работы не менее 43800 часов, что должно быть зафиксировано заводской гарантией. Наличие защиты от вскрытия и отрыва. Возможна работа в диапазоне температур от -10°C до +40°C. Возможность работы в условиях влажности до 75%. Обязательно наличие монтажного комплекта и инструкции. Наличие сертификатов соответствия EN 50131-6:2017/A1:2021**, EN 301 489-1 V2.2.3, EN 301 489-3 V2.1.1.</w:t>
            </w:r>
          </w:p>
          <w:p w14:paraId="68A2E122"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Все указанные комплектующие изделия должны поставляться, устанавливаться, монтироваться и налаживаться как единая унифицированная система сигнализации. Монтажные и установочные работы не должны нарушать нормальную эксплуатацию объектов с соблюдением всех санитарно-гигиенических норм. Высота потолков составляет 2,4 - 4,5 метра в зависимости от здания и назначения здания. Работы должны выполняться исключительно беспроводным способом с сохранением внешнего вида здания/сооружения до начала монтажа. Организация-поставщик несет полную ответственность за любой ущерб зданию или внешние помехи в результате проведения работ, которая должна устранить причиненный ущерб в течение десяти дней с момента возникновения ущерба. Суточный график выполнения работ должен быть согласован с заказчиком. После завершения работ приемка и сдача производятся согласно схеме</w:t>
            </w:r>
          </w:p>
          <w:p w14:paraId="4BA3C153" w14:textId="441A24D8"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lastRenderedPageBreak/>
              <w:t xml:space="preserve">Поставщик должен иметь лицензию на строительство, выданную Комитетом по градостроительству Республики Армения, </w:t>
            </w:r>
            <w:r w:rsidR="00C24E9D" w:rsidRPr="00761242">
              <w:rPr>
                <w:rFonts w:ascii="Sylfaen" w:hAnsi="Sylfaen" w:cs="Calibri"/>
                <w:lang w:val="hy-AM"/>
              </w:rPr>
              <w:t>1</w:t>
            </w:r>
            <w:r w:rsidR="00C24E9D" w:rsidRPr="00761242">
              <w:rPr>
                <w:rFonts w:ascii="Sylfaen" w:hAnsi="Sylfaen" w:cs="Calibri"/>
                <w:lang w:val="ru-RU"/>
              </w:rPr>
              <w:t xml:space="preserve">-го или </w:t>
            </w:r>
            <w:r w:rsidRPr="00761242">
              <w:rPr>
                <w:rFonts w:ascii="Sylfaen" w:hAnsi="Sylfaen" w:cs="Calibri"/>
                <w:lang w:val="ru-RU"/>
              </w:rPr>
              <w:t>2-го класса в области систем связи.</w:t>
            </w:r>
          </w:p>
          <w:p w14:paraId="643C5D2D"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Гарантийный срок на всю систему: не менее 3 лет.</w:t>
            </w:r>
          </w:p>
          <w:p w14:paraId="0ECE0BD7" w14:textId="7ACF60E2"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Товар новый и не использованный.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11A90329" w14:textId="50CF45EA" w:rsidR="007060DA" w:rsidRPr="00761242" w:rsidRDefault="007060DA" w:rsidP="007D743B">
            <w:pPr>
              <w:spacing w:after="0" w:line="240" w:lineRule="auto"/>
              <w:jc w:val="center"/>
              <w:rPr>
                <w:rFonts w:ascii="Sylfaen" w:hAnsi="Sylfaen" w:cs="Calibri"/>
                <w:lang w:val="ru-RU"/>
              </w:rPr>
            </w:pPr>
            <w:bookmarkStart w:id="0" w:name="_GoBack"/>
            <w:bookmarkEnd w:id="0"/>
            <w:r w:rsidRPr="00761242">
              <w:rPr>
                <w:rFonts w:ascii="Sylfaen" w:hAnsi="Sylfaen" w:cs="Calibri"/>
                <w:sz w:val="18"/>
                <w:szCs w:val="18"/>
              </w:rPr>
              <w:lastRenderedPageBreak/>
              <w:t>шт</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1BEAFD62" w14:textId="3ABA0EE1"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t>1</w:t>
            </w:r>
          </w:p>
        </w:tc>
      </w:tr>
      <w:tr w:rsidR="00761242" w:rsidRPr="00761242" w14:paraId="2188B257" w14:textId="77777777" w:rsidTr="00522043">
        <w:trPr>
          <w:gridAfter w:val="5"/>
          <w:wAfter w:w="5083" w:type="dxa"/>
          <w:cantSplit/>
          <w:trHeight w:val="1250"/>
        </w:trPr>
        <w:tc>
          <w:tcPr>
            <w:tcW w:w="6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CAAFC0" w14:textId="4E23425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lastRenderedPageBreak/>
              <w:t>4</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7C541A6" w14:textId="39B4E995" w:rsidR="007060DA" w:rsidRPr="00761242" w:rsidRDefault="007060DA" w:rsidP="00762E86">
            <w:pPr>
              <w:spacing w:after="0" w:line="240" w:lineRule="auto"/>
              <w:ind w:left="113" w:right="113"/>
              <w:jc w:val="center"/>
              <w:rPr>
                <w:rFonts w:ascii="Sylfaen" w:hAnsi="Sylfaen" w:cs="Calibri"/>
                <w:lang w:val="ru-RU"/>
              </w:rPr>
            </w:pPr>
            <w:r w:rsidRPr="00761242">
              <w:rPr>
                <w:rFonts w:ascii="Calibri" w:hAnsi="Calibri" w:cs="Calibri"/>
              </w:rPr>
              <w:t>35121170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14:paraId="15746289" w14:textId="6C71DB22"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lang w:val="ru-RU"/>
              </w:rPr>
              <w:t>Система пожарной сигнализации, эвакуации и аварийного освещения 5</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5246FF39"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Системы пожарной сигнализации, эвакуации и аварийного освещения в студенческом общежитии ЕГМУ.</w:t>
            </w:r>
          </w:p>
          <w:p w14:paraId="08BA1663" w14:textId="77777777" w:rsidR="007060DA" w:rsidRPr="00761242" w:rsidRDefault="007060DA" w:rsidP="003B61C8">
            <w:pPr>
              <w:spacing w:after="0" w:line="240" w:lineRule="auto"/>
              <w:jc w:val="center"/>
              <w:rPr>
                <w:rFonts w:ascii="Sylfaen" w:hAnsi="Sylfaen" w:cs="Calibri"/>
                <w:sz w:val="20"/>
                <w:szCs w:val="20"/>
                <w:lang w:val="ru-RU"/>
              </w:rPr>
            </w:pPr>
          </w:p>
          <w:p w14:paraId="65F97DEC"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1. Адресная система управления: 4 шт.</w:t>
            </w:r>
          </w:p>
          <w:p w14:paraId="2F60BC26"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2. Адресные дымовые комбинированные извещатели: 537 шт.</w:t>
            </w:r>
          </w:p>
          <w:p w14:paraId="2D1EC97C"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3. Световой сигнал выхода: 24 шт.</w:t>
            </w:r>
          </w:p>
          <w:p w14:paraId="11245F0F"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4. Адресные ручные извещатели: 24 шт.</w:t>
            </w:r>
          </w:p>
          <w:p w14:paraId="3B5F8117"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5. Адресные реле подключения: 7 шт.</w:t>
            </w:r>
          </w:p>
          <w:p w14:paraId="4CED5F71" w14:textId="77777777" w:rsidR="007060DA" w:rsidRPr="00761242" w:rsidRDefault="007060DA" w:rsidP="003B61C8">
            <w:pPr>
              <w:spacing w:after="0" w:line="240" w:lineRule="auto"/>
              <w:jc w:val="center"/>
              <w:rPr>
                <w:rFonts w:ascii="Sylfaen" w:hAnsi="Sylfaen" w:cs="Calibri"/>
                <w:sz w:val="20"/>
                <w:szCs w:val="20"/>
                <w:lang w:val="ru-RU"/>
              </w:rPr>
            </w:pPr>
            <w:r w:rsidRPr="00761242">
              <w:rPr>
                <w:rFonts w:ascii="Sylfaen" w:hAnsi="Sylfaen" w:cs="Calibri"/>
                <w:sz w:val="20"/>
                <w:szCs w:val="20"/>
                <w:lang w:val="ru-RU"/>
              </w:rPr>
              <w:t>6. Усилитель сигнала: 6 шт.</w:t>
            </w:r>
          </w:p>
          <w:p w14:paraId="152B4891" w14:textId="39A6BEAA" w:rsidR="007060DA" w:rsidRPr="00761242" w:rsidRDefault="007060DA" w:rsidP="003B61C8">
            <w:pPr>
              <w:spacing w:after="0" w:line="240" w:lineRule="auto"/>
              <w:jc w:val="center"/>
              <w:rPr>
                <w:rFonts w:ascii="Sylfaen" w:hAnsi="Sylfaen" w:cs="Calibri"/>
                <w:lang w:val="ru-RU"/>
              </w:rPr>
            </w:pPr>
            <w:r w:rsidRPr="00761242">
              <w:rPr>
                <w:rFonts w:ascii="Sylfaen" w:hAnsi="Sylfaen" w:cs="Calibri"/>
                <w:lang w:val="ru-RU"/>
              </w:rPr>
              <w:t>Система должна состоять из:</w:t>
            </w:r>
          </w:p>
          <w:p w14:paraId="388B8F8F"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Основная система управления адресная. Цвет: белый или светло-серый / черный или темно-серый. Наличие трех каналов связи: проводной Ethernet и две SIM-карты. Наличие индикации состояния подключения центрального блока. Поддержка функции передачи данных между центральными блоками. Уведомления через push-уведомления, SMS и телефонный звонок. Внешние размеры: 163 × 163 × 36 мм, ±2 %. Рабочая частота: 868,7-869,2 Гц. Обязательным условием является возможность подключения системы к пульту охранной компании (в том числе МЧС). Возможность удаленной настройки и управления системой. Количество подключаемых к системе устройств: не менее 80. Протоколы мониторинга (протокол): SIA (DC-09), SurGard (Contact ID), ADEMCO 685. Встроенный аккумулятор с возможностью непрерывной работы не менее 43800 часов, что должно быть зафиксировано отдельной заводской гарантией. Дальность радиосигнала: не менее 1500 метров. Протокол радиосвязи: двусторонний, защищенный. Максимальное количество отдельных групп охраны: не менее 5. Максимальное количество подключаемых пользователей: не менее 40. Возможность настройки прав доступа пользователей к отдельным группам охраны. Возможность подключения не менее трех ретрансляторов радиосигнала. Обязательная возможность работы с устройствами фотодетекции и подтверждения тревоги, 640×480 пикселей. Обязательная поддержка функции создания расписания охраны. Возможность интеграции видеонаблюдения с возможностью работы с этим же приложением. Возможность тревожного оповещения о попытке глушения </w:t>
            </w:r>
            <w:r w:rsidRPr="00761242">
              <w:rPr>
                <w:rFonts w:ascii="Sylfaen" w:hAnsi="Sylfaen" w:cs="Calibri"/>
                <w:lang w:val="ru-RU"/>
              </w:rPr>
              <w:lastRenderedPageBreak/>
              <w:t>сигнала, в случае повреждения устройства (вскрытие, отрыв корпуса) оповещение пользователя и необходимых отделов. Питание: 220 В. Обязательная возможность автономной работы в случае отключения электроэнергии. Возможна работа в диапазоне температур от -10°С до +40°С. Возможность работы в условиях влажности до 75%, обязательная установка и настройка, обязательное наличие инструкции, технического руководства. Наличие сертификатов соответствия EN IEC 62368-1:2020+A11:2020, EN 50131-1:2006 / A1:2009 / A2:2017.</w:t>
            </w:r>
          </w:p>
          <w:p w14:paraId="5D0F3338"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Клавиатура управления адресная. Цвет: белый или светло-серый / черный или темно-серый. Тип подключения: беспроводной. Наличие защиты от подбора кода. Возможность управления не менее 5 группами охраны. Возможность частичной постановки системы на охрану. Возможность установки отдельного пароля для каждой учетной записи пользователя. Возможность установки обязательного кода для пользователей. Наличие функции тревоги. Индикация состояний охраны, в частности: «объект под охраной», «объект не под охраной», «объект под охраной в режиме «периметр», «системные сбои». Дальность радиосвязи на открытой местности от центрального устройства охранной системы не менее 1500 метров (при отсутствии препятствий и помех). Внешние размеры: 150 x 103 x 14 мм, ±2 %. Протокол радиосвязи: двусторонний, защищенный. Рабочая частота: 868,7-869,2 Гц. Возможна работа в диапазоне температур от -10°C до +40°C. Возможность работы в условиях влажности до 75%. Наличие монтажного комплекта и инструкции обязательно. Наличие сертификатов соответствия EN 301 489-1 V2.2.3, EN 301 489-3 V2.1.1, EN 62368-1:2014+A11:2017.</w:t>
            </w:r>
          </w:p>
          <w:p w14:paraId="2B2CD61E"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Комбинированный дымовой извещатель адресный.Цвет: белый или светло-серый / черный или темно-серый. Тип подключения: беспроводной. Чувствительный элемент: фотоэлектрический сенсор, термопара. Внешние размеры: 124 × 124 × 45 мм, ±2%. Встроенный динамик для звуковой сигнализации. Возможность распространения сигнала оповещения по всему объекту в случае локального возгорания. Встроенный аккумулятор со способностью непрерывной работы не менее 43800 часов, что должно быть </w:t>
            </w:r>
            <w:r w:rsidRPr="00761242">
              <w:rPr>
                <w:rFonts w:ascii="Sylfaen" w:hAnsi="Sylfaen" w:cs="Calibri"/>
                <w:lang w:val="ru-RU"/>
              </w:rPr>
              <w:lastRenderedPageBreak/>
              <w:t>зафиксировано отдельной заводской гарантией. Возможность проверки состояния устройства локально и удаленно. Наличие резервного питания. Дальность радиосвязи на открытом пространстве - не менее 1000 метров от центрального устройства системы безопасности. Протокол радиосвязи: двусторонний защищенный. Рабочая частота: 868,7-869,2 Гц. Возможность срабатывания и отправки сигнала в систему при вскрытии корпуса датчика, отрыве его от поверхности. Возможность работы в диапазоне температур от 0°C до +50°C. Возможность работы в условиях влажности до 80%. Наличие монтажного комплекта и инструкции обязательно. Наличие сертификатов соответствия.EN 14604:2005/AC:2008, EN IEC 63000:2018,</w:t>
            </w:r>
          </w:p>
          <w:p w14:paraId="721F1084"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Световой сигнал выхода с возможностью подключения реле 12 В, работающего на частоте 866.0–866.5 МГц.</w:t>
            </w:r>
          </w:p>
          <w:p w14:paraId="2CC98D11"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Ручной адресный извещатель. Цвет: красный. Тип подключения: беспроводной. Наличие защиты от вскрытия и отрыва. Наличие защитной крышки от случайного нажатия. Наличие светового индикатора состояния. Дальность радиосвязи на открытой местности от центрального устройства охранной системы — не менее 1500 метров (при отсутствии препятствий и помех). Протокол радиосвязи: двусторонний, защищенный. Рабочая частота: 868,7–869,2 Гц. Возможность работы в диапазоне температур от 0°C до +50°C. Возможность работы при влажности до 75%. Внешние размеры: 102 × 104 × 39 мм, ±2%. Обязательно наличие монтажного комплекта, ключа для сброса извещателя и инструкции. Встроенный аккумулятор с возможностью непрерывной работы не менее 43800 часов, что должно быть зафиксировано заводской гарантией. Наличие сертификатов соответствия EN IEC. 62368-1:2020+A11:2020, EN 54-11:2001, EN 54-11:2001 +A1:2005.</w:t>
            </w:r>
          </w:p>
          <w:p w14:paraId="4B359B6B"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 xml:space="preserve">Реле коммутации адресное. Тип подключения к системе безопасности: беспроводное. Дальность радиосвязи на открытой местности – не менее 800 метров от центрального устройства системы безопасности (при отсутствии препятствий и помех). Габаритные размеры: 39 × 33 × 18 мм, ±2%. Протокол радиосвязи: двусторонний, защищенный. Обязательная защита от перегрева. Выходные контакты типа «сухой контакт». Возможность дистанционного управления состоянием выходных контактов. Рабочая </w:t>
            </w:r>
            <w:r w:rsidRPr="00761242">
              <w:rPr>
                <w:rFonts w:ascii="Sylfaen" w:hAnsi="Sylfaen" w:cs="Calibri"/>
                <w:lang w:val="ru-RU"/>
              </w:rPr>
              <w:lastRenderedPageBreak/>
              <w:t>частота: 868,7–869,2 Гц. Диапазон рабочих температур от 0°C до +60°C. Работа в условиях влажности до 75%. Обязательное наличие инструкции. Сертификаты соответствия EN 60730-1:2016+A1:2019, EN IEC 63000:2018.</w:t>
            </w:r>
          </w:p>
          <w:p w14:paraId="62983455"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Усилитель сигнала. Цвет: белый или светло-серый / черный или темно-серый. Тип подключения: беспроводной. Дальность радиосвязи на открытом пространстве от центрального устройства охранной системы не менее 1500 метров (при отсутствии препятствий и помех). Подключение к центральной системе происходит в течение 0,3 секунды. Протокол радиосвязи: двусторонний защищенный. Рабочая частота: 868,7-869,2 Гц. Поддержка автономной локальной работы с устройствами, работающими от пульта управления через ретранслятор. Питание: 220 В. Встроенный аккумулятор с возможностью непрерывной работы не менее 43800 часов, что должно быть зафиксировано заводской гарантией. Наличие защиты от вскрытия и отрыва. Возможна работа в диапазоне температур от -10°C до +40°C. Возможность работы в условиях влажности до 75%. Обязательно наличие монтажного комплекта и инструкции. Наличие сертификатов соответствия EN 50131-6:2017/A1:2021**, EN 301 489-1 V2.2.3, EN 301 489-3 V2.1.1.</w:t>
            </w:r>
          </w:p>
          <w:p w14:paraId="041C8044"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Все указанные комплектующие изделия должны поставляться, устанавливаться, монтироваться и налаживаться как единая унифицированная система сигнализации. Монтажные и установочные работы не должны нарушать нормальную эксплуатацию объектов с соблюдением всех санитарно-гигиенических норм. Высота потолков составляет 2,4 - 4,5 метра в зависимости от здания и назначения здания. Работы должны выполняться исключительно беспроводным способом с сохранением внешнего вида здания/сооружения до начала монтажа. Организация-поставщик несет полную ответственность за любой ущерб зданию или внешние помехи в результате проведения работ, которая должна устранить причиненный ущерб в течение десяти дней с момента возникновения ущерба. Суточный график выполнения работ должен быть согласован с заказчиком. После завершения работ приемка и сдача производятся согласно схеме</w:t>
            </w:r>
          </w:p>
          <w:p w14:paraId="54716CF2" w14:textId="18D41D52"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lastRenderedPageBreak/>
              <w:t xml:space="preserve">Поставщик должен иметь лицензию на строительство, выданную Комитетом по градостроительству Республики Армения, </w:t>
            </w:r>
            <w:r w:rsidR="00C24E9D" w:rsidRPr="00761242">
              <w:rPr>
                <w:rFonts w:ascii="Sylfaen" w:hAnsi="Sylfaen" w:cs="Calibri"/>
                <w:lang w:val="hy-AM"/>
              </w:rPr>
              <w:t>1</w:t>
            </w:r>
            <w:r w:rsidR="00C24E9D" w:rsidRPr="00761242">
              <w:rPr>
                <w:rFonts w:ascii="Sylfaen" w:hAnsi="Sylfaen" w:cs="Calibri"/>
                <w:lang w:val="ru-RU"/>
              </w:rPr>
              <w:t xml:space="preserve">-го или </w:t>
            </w:r>
            <w:r w:rsidRPr="00761242">
              <w:rPr>
                <w:rFonts w:ascii="Sylfaen" w:hAnsi="Sylfaen" w:cs="Calibri"/>
                <w:lang w:val="ru-RU"/>
              </w:rPr>
              <w:t xml:space="preserve"> 2-го класса в области систем связи.</w:t>
            </w:r>
          </w:p>
          <w:p w14:paraId="1E6D5B41" w14:textId="77777777"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Гарантийный срок на всю систему: не менее 3 лет.</w:t>
            </w:r>
          </w:p>
          <w:p w14:paraId="2CF4E475" w14:textId="64529032"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lang w:val="ru-RU"/>
              </w:rPr>
              <w:t>Товар новый и не использованный.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49ED294E" w14:textId="36F75FC0"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18"/>
                <w:szCs w:val="18"/>
              </w:rPr>
              <w:lastRenderedPageBreak/>
              <w:t>шт</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2A567625" w14:textId="4B21206A" w:rsidR="007060DA" w:rsidRPr="00761242" w:rsidRDefault="007060DA" w:rsidP="007D743B">
            <w:pPr>
              <w:spacing w:after="0" w:line="240" w:lineRule="auto"/>
              <w:jc w:val="center"/>
              <w:rPr>
                <w:rFonts w:ascii="Sylfaen" w:hAnsi="Sylfaen" w:cs="Calibri"/>
                <w:lang w:val="ru-RU"/>
              </w:rPr>
            </w:pPr>
            <w:r w:rsidRPr="00761242">
              <w:rPr>
                <w:rFonts w:ascii="Sylfaen" w:hAnsi="Sylfaen" w:cs="Calibri"/>
                <w:sz w:val="20"/>
                <w:szCs w:val="20"/>
              </w:rPr>
              <w:t>1</w:t>
            </w:r>
          </w:p>
        </w:tc>
      </w:tr>
      <w:tr w:rsidR="00761242" w:rsidRPr="00761242" w14:paraId="4A91FBBE" w14:textId="77777777" w:rsidTr="00522043">
        <w:trPr>
          <w:trHeight w:val="375"/>
        </w:trPr>
        <w:tc>
          <w:tcPr>
            <w:tcW w:w="303" w:type="dxa"/>
            <w:tcBorders>
              <w:top w:val="nil"/>
              <w:left w:val="nil"/>
              <w:bottom w:val="nil"/>
              <w:right w:val="nil"/>
            </w:tcBorders>
            <w:shd w:val="clear" w:color="auto" w:fill="auto"/>
            <w:noWrap/>
            <w:vAlign w:val="center"/>
            <w:hideMark/>
          </w:tcPr>
          <w:p w14:paraId="2C39C380"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lastRenderedPageBreak/>
              <w:t>*</w:t>
            </w:r>
          </w:p>
        </w:tc>
        <w:tc>
          <w:tcPr>
            <w:tcW w:w="284" w:type="dxa"/>
            <w:tcBorders>
              <w:top w:val="nil"/>
              <w:left w:val="nil"/>
              <w:bottom w:val="nil"/>
              <w:right w:val="nil"/>
            </w:tcBorders>
            <w:shd w:val="clear" w:color="000000" w:fill="FFFFFF"/>
            <w:vAlign w:val="center"/>
            <w:hideMark/>
          </w:tcPr>
          <w:p w14:paraId="3F0DD3E0"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t> </w:t>
            </w:r>
          </w:p>
        </w:tc>
        <w:tc>
          <w:tcPr>
            <w:tcW w:w="818" w:type="dxa"/>
            <w:gridSpan w:val="2"/>
            <w:tcBorders>
              <w:top w:val="nil"/>
              <w:left w:val="nil"/>
              <w:bottom w:val="nil"/>
              <w:right w:val="nil"/>
            </w:tcBorders>
            <w:shd w:val="clear" w:color="000000" w:fill="FFFFFF"/>
            <w:vAlign w:val="center"/>
            <w:hideMark/>
          </w:tcPr>
          <w:p w14:paraId="10861211"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t> </w:t>
            </w:r>
          </w:p>
        </w:tc>
        <w:tc>
          <w:tcPr>
            <w:tcW w:w="14382" w:type="dxa"/>
            <w:gridSpan w:val="6"/>
            <w:tcBorders>
              <w:top w:val="nil"/>
              <w:left w:val="nil"/>
              <w:bottom w:val="nil"/>
              <w:right w:val="nil"/>
            </w:tcBorders>
            <w:shd w:val="clear" w:color="000000" w:fill="FFFFFF"/>
            <w:vAlign w:val="center"/>
            <w:hideMark/>
          </w:tcPr>
          <w:p w14:paraId="026FD9EA" w14:textId="77777777" w:rsidR="007D743B" w:rsidRPr="00761242" w:rsidRDefault="007D743B" w:rsidP="007D743B">
            <w:pPr>
              <w:spacing w:after="0" w:line="240" w:lineRule="auto"/>
              <w:rPr>
                <w:rFonts w:ascii="Sylfaen" w:eastAsia="Times New Roman" w:hAnsi="Sylfaen" w:cs="Calibri"/>
              </w:rPr>
            </w:pPr>
            <w:r w:rsidRPr="00761242">
              <w:rPr>
                <w:rFonts w:ascii="Sylfaen" w:eastAsia="Times New Roman" w:hAnsi="Sylfaen" w:cs="Calibri"/>
              </w:rPr>
              <w:t> </w:t>
            </w:r>
          </w:p>
        </w:tc>
        <w:tc>
          <w:tcPr>
            <w:tcW w:w="399" w:type="dxa"/>
            <w:tcBorders>
              <w:top w:val="nil"/>
              <w:left w:val="nil"/>
              <w:bottom w:val="nil"/>
              <w:right w:val="nil"/>
            </w:tcBorders>
            <w:shd w:val="clear" w:color="000000" w:fill="FFFFFF"/>
            <w:vAlign w:val="center"/>
            <w:hideMark/>
          </w:tcPr>
          <w:p w14:paraId="1807A147"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t> </w:t>
            </w:r>
          </w:p>
        </w:tc>
        <w:tc>
          <w:tcPr>
            <w:tcW w:w="515" w:type="dxa"/>
            <w:tcBorders>
              <w:top w:val="nil"/>
              <w:left w:val="nil"/>
              <w:bottom w:val="nil"/>
              <w:right w:val="nil"/>
            </w:tcBorders>
            <w:shd w:val="clear" w:color="000000" w:fill="FFFFFF"/>
            <w:vAlign w:val="center"/>
            <w:hideMark/>
          </w:tcPr>
          <w:p w14:paraId="77C2EE45"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t> </w:t>
            </w:r>
          </w:p>
        </w:tc>
        <w:tc>
          <w:tcPr>
            <w:tcW w:w="649" w:type="dxa"/>
            <w:tcBorders>
              <w:top w:val="nil"/>
              <w:left w:val="nil"/>
              <w:bottom w:val="nil"/>
              <w:right w:val="nil"/>
            </w:tcBorders>
            <w:shd w:val="clear" w:color="000000" w:fill="FFFFFF"/>
            <w:vAlign w:val="center"/>
            <w:hideMark/>
          </w:tcPr>
          <w:p w14:paraId="0C3BB6DE"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t> </w:t>
            </w:r>
          </w:p>
        </w:tc>
        <w:tc>
          <w:tcPr>
            <w:tcW w:w="271" w:type="dxa"/>
            <w:tcBorders>
              <w:top w:val="nil"/>
              <w:left w:val="nil"/>
              <w:bottom w:val="nil"/>
              <w:right w:val="nil"/>
            </w:tcBorders>
            <w:shd w:val="clear" w:color="000000" w:fill="FFFFFF"/>
            <w:vAlign w:val="center"/>
            <w:hideMark/>
          </w:tcPr>
          <w:p w14:paraId="69E32868" w14:textId="77777777" w:rsidR="007D743B" w:rsidRPr="00761242" w:rsidRDefault="007D743B" w:rsidP="007D743B">
            <w:pPr>
              <w:spacing w:after="0" w:line="240" w:lineRule="auto"/>
              <w:jc w:val="center"/>
              <w:rPr>
                <w:rFonts w:ascii="Sylfaen" w:eastAsia="Times New Roman" w:hAnsi="Sylfaen" w:cs="Calibri"/>
              </w:rPr>
            </w:pPr>
            <w:r w:rsidRPr="00761242">
              <w:rPr>
                <w:rFonts w:ascii="Sylfaen" w:eastAsia="Times New Roman" w:hAnsi="Sylfaen" w:cs="Calibri"/>
              </w:rPr>
              <w:t> </w:t>
            </w:r>
          </w:p>
        </w:tc>
      </w:tr>
    </w:tbl>
    <w:p w14:paraId="1CBC414E" w14:textId="62D690D9" w:rsidR="007D743B" w:rsidRPr="00761242" w:rsidRDefault="007D743B" w:rsidP="00090533">
      <w:pPr>
        <w:rPr>
          <w:rFonts w:ascii="Sylfaen" w:hAnsi="Sylfaen"/>
          <w:lang w:val="ru-RU"/>
        </w:rPr>
      </w:pPr>
    </w:p>
    <w:p w14:paraId="5C7FB02B" w14:textId="2478086D" w:rsidR="00834164" w:rsidRPr="00761242" w:rsidRDefault="007D743B" w:rsidP="007D743B">
      <w:pPr>
        <w:tabs>
          <w:tab w:val="left" w:pos="1272"/>
        </w:tabs>
        <w:rPr>
          <w:rFonts w:ascii="Sylfaen" w:hAnsi="Sylfaen"/>
          <w:sz w:val="24"/>
          <w:lang w:val="ru-RU"/>
        </w:rPr>
      </w:pPr>
      <w:r w:rsidRPr="00761242">
        <w:rPr>
          <w:rFonts w:ascii="Sylfaen" w:hAnsi="Sylfaen"/>
          <w:sz w:val="24"/>
          <w:lang w:val="ru-RU"/>
        </w:rPr>
        <w:t>Процедура закупки осуществляется в порядке, предусмотренном частью 6 статьи 15 Закона РА «О закупках».</w:t>
      </w:r>
    </w:p>
    <w:p w14:paraId="5F31DA21" w14:textId="39F22782" w:rsidR="007D743B" w:rsidRPr="00761242" w:rsidRDefault="007D743B" w:rsidP="007D743B">
      <w:pPr>
        <w:tabs>
          <w:tab w:val="left" w:pos="1272"/>
        </w:tabs>
        <w:rPr>
          <w:rFonts w:ascii="Sylfaen" w:hAnsi="Sylfaen"/>
          <w:sz w:val="24"/>
          <w:lang w:val="ru-RU"/>
        </w:rPr>
      </w:pPr>
      <w:r w:rsidRPr="00761242">
        <w:rPr>
          <w:rFonts w:ascii="Sylfaen" w:hAnsi="Sylfaen"/>
          <w:sz w:val="24"/>
          <w:lang w:val="ru-RU"/>
        </w:rPr>
        <w:t>Для долотов  1–4 обязательно предоставление информации о модели и производителе.</w:t>
      </w:r>
    </w:p>
    <w:p w14:paraId="19E2708F" w14:textId="6EDD1ADE" w:rsidR="007D743B" w:rsidRPr="00761242" w:rsidRDefault="007D743B" w:rsidP="007D743B">
      <w:pPr>
        <w:tabs>
          <w:tab w:val="left" w:pos="1272"/>
        </w:tabs>
        <w:rPr>
          <w:rFonts w:ascii="Sylfaen" w:hAnsi="Sylfaen"/>
          <w:sz w:val="24"/>
          <w:lang w:val="ru-RU"/>
        </w:rPr>
      </w:pPr>
      <w:r w:rsidRPr="00761242">
        <w:rPr>
          <w:rFonts w:ascii="Sylfaen" w:hAnsi="Sylfaen"/>
          <w:sz w:val="24"/>
          <w:lang w:val="ru-RU"/>
        </w:rPr>
        <w:t>Наименование товара, технические характеристики, а в случаях, предусмотренных приглашением, модель товара, предлагаемого участником, наименование производителя должны соответствовать друг другу и минимальным требованиям технических характеристик, указанным в приглашении. В этом случае оценочная комиссия также оценивает соответствие полного описания представленного товара требованиям приглашения, и если оценочная комиссия фиксирует несоответствия полного описания товара, предлагаемого участником, требованиям, указанным в приглашении, и они не устранены участником в установленном порядке или в результате исправления возникают иные несоответствия, то указанное обстоятельство считается нарушением обязательства, принятого в рамках процедуры закупки, и является основанием для оценки заявки данного участника как неудовлетворительной и ее отклонения.</w:t>
      </w:r>
    </w:p>
    <w:p w14:paraId="335C96B5" w14:textId="7FE71AC8" w:rsidR="007D743B" w:rsidRPr="00761242" w:rsidRDefault="007D743B" w:rsidP="007D743B">
      <w:pPr>
        <w:tabs>
          <w:tab w:val="left" w:pos="1272"/>
        </w:tabs>
        <w:rPr>
          <w:rFonts w:ascii="Sylfaen" w:hAnsi="Sylfaen"/>
          <w:sz w:val="24"/>
          <w:lang w:val="ru-RU"/>
        </w:rPr>
      </w:pPr>
      <w:r w:rsidRPr="00761242">
        <w:rPr>
          <w:rFonts w:ascii="Sylfaen" w:hAnsi="Sylfaen"/>
          <w:sz w:val="24"/>
          <w:lang w:val="ru-RU"/>
        </w:rPr>
        <w:t xml:space="preserve">Поставка будет осуществлена </w:t>
      </w:r>
      <w:r w:rsidRPr="00761242">
        <w:rPr>
          <w:rFonts w:ascii="Times New Roman" w:hAnsi="Times New Roman" w:cs="Times New Roman"/>
          <w:sz w:val="24"/>
          <w:lang w:val="ru-RU"/>
        </w:rPr>
        <w:t>​​</w:t>
      </w:r>
      <w:r w:rsidRPr="00761242">
        <w:rPr>
          <w:rFonts w:ascii="Sylfaen" w:hAnsi="Sylfaen" w:cs="Sylfaen"/>
          <w:sz w:val="24"/>
          <w:lang w:val="ru-RU"/>
        </w:rPr>
        <w:t>в</w:t>
      </w:r>
      <w:r w:rsidRPr="00761242">
        <w:rPr>
          <w:rFonts w:ascii="Sylfaen" w:hAnsi="Sylfaen"/>
          <w:sz w:val="24"/>
          <w:lang w:val="ru-RU"/>
        </w:rPr>
        <w:t xml:space="preserve"> </w:t>
      </w:r>
      <w:r w:rsidRPr="00761242">
        <w:rPr>
          <w:rFonts w:ascii="Sylfaen" w:hAnsi="Sylfaen" w:cs="Sylfaen"/>
          <w:sz w:val="24"/>
          <w:lang w:val="ru-RU"/>
        </w:rPr>
        <w:t>течение</w:t>
      </w:r>
      <w:r w:rsidRPr="00761242">
        <w:rPr>
          <w:rFonts w:ascii="Sylfaen" w:hAnsi="Sylfaen"/>
          <w:sz w:val="24"/>
          <w:lang w:val="ru-RU"/>
        </w:rPr>
        <w:t xml:space="preserve"> 60 </w:t>
      </w:r>
      <w:r w:rsidRPr="00761242">
        <w:rPr>
          <w:rFonts w:ascii="Sylfaen" w:hAnsi="Sylfaen" w:cs="Sylfaen"/>
          <w:sz w:val="24"/>
          <w:lang w:val="ru-RU"/>
        </w:rPr>
        <w:t>календарных</w:t>
      </w:r>
      <w:r w:rsidRPr="00761242">
        <w:rPr>
          <w:rFonts w:ascii="Sylfaen" w:hAnsi="Sylfaen"/>
          <w:sz w:val="24"/>
          <w:lang w:val="ru-RU"/>
        </w:rPr>
        <w:t xml:space="preserve"> </w:t>
      </w:r>
      <w:r w:rsidRPr="00761242">
        <w:rPr>
          <w:rFonts w:ascii="Sylfaen" w:hAnsi="Sylfaen" w:cs="Sylfaen"/>
          <w:sz w:val="24"/>
          <w:lang w:val="ru-RU"/>
        </w:rPr>
        <w:t>дней</w:t>
      </w:r>
      <w:r w:rsidRPr="00761242">
        <w:rPr>
          <w:rFonts w:ascii="Sylfaen" w:hAnsi="Sylfaen"/>
          <w:sz w:val="24"/>
          <w:lang w:val="ru-RU"/>
        </w:rPr>
        <w:t xml:space="preserve"> </w:t>
      </w:r>
      <w:r w:rsidRPr="00761242">
        <w:rPr>
          <w:rFonts w:ascii="Sylfaen" w:hAnsi="Sylfaen" w:cs="Sylfaen"/>
          <w:sz w:val="24"/>
          <w:lang w:val="ru-RU"/>
        </w:rPr>
        <w:t>со</w:t>
      </w:r>
      <w:r w:rsidRPr="00761242">
        <w:rPr>
          <w:rFonts w:ascii="Sylfaen" w:hAnsi="Sylfaen"/>
          <w:sz w:val="24"/>
          <w:lang w:val="ru-RU"/>
        </w:rPr>
        <w:t xml:space="preserve"> </w:t>
      </w:r>
      <w:r w:rsidRPr="00761242">
        <w:rPr>
          <w:rFonts w:ascii="Sylfaen" w:hAnsi="Sylfaen" w:cs="Sylfaen"/>
          <w:sz w:val="24"/>
          <w:lang w:val="ru-RU"/>
        </w:rPr>
        <w:t>дня</w:t>
      </w:r>
      <w:r w:rsidRPr="00761242">
        <w:rPr>
          <w:rFonts w:ascii="Sylfaen" w:hAnsi="Sylfaen"/>
          <w:sz w:val="24"/>
          <w:lang w:val="ru-RU"/>
        </w:rPr>
        <w:t xml:space="preserve"> </w:t>
      </w:r>
      <w:r w:rsidRPr="00761242">
        <w:rPr>
          <w:rFonts w:ascii="Sylfaen" w:hAnsi="Sylfaen" w:cs="Sylfaen"/>
          <w:sz w:val="24"/>
          <w:lang w:val="ru-RU"/>
        </w:rPr>
        <w:t>вступления</w:t>
      </w:r>
      <w:r w:rsidRPr="00761242">
        <w:rPr>
          <w:rFonts w:ascii="Sylfaen" w:hAnsi="Sylfaen"/>
          <w:sz w:val="24"/>
          <w:lang w:val="ru-RU"/>
        </w:rPr>
        <w:t xml:space="preserve"> </w:t>
      </w:r>
      <w:r w:rsidRPr="00761242">
        <w:rPr>
          <w:rFonts w:ascii="Sylfaen" w:hAnsi="Sylfaen" w:cs="Sylfaen"/>
          <w:sz w:val="24"/>
          <w:lang w:val="ru-RU"/>
        </w:rPr>
        <w:t>в</w:t>
      </w:r>
      <w:r w:rsidRPr="00761242">
        <w:rPr>
          <w:rFonts w:ascii="Sylfaen" w:hAnsi="Sylfaen"/>
          <w:sz w:val="24"/>
          <w:lang w:val="ru-RU"/>
        </w:rPr>
        <w:t xml:space="preserve"> </w:t>
      </w:r>
      <w:r w:rsidRPr="00761242">
        <w:rPr>
          <w:rFonts w:ascii="Sylfaen" w:hAnsi="Sylfaen" w:cs="Sylfaen"/>
          <w:sz w:val="24"/>
          <w:lang w:val="ru-RU"/>
        </w:rPr>
        <w:t>силу</w:t>
      </w:r>
      <w:r w:rsidRPr="00761242">
        <w:rPr>
          <w:rFonts w:ascii="Sylfaen" w:hAnsi="Sylfaen"/>
          <w:sz w:val="24"/>
          <w:lang w:val="ru-RU"/>
        </w:rPr>
        <w:t xml:space="preserve"> </w:t>
      </w:r>
      <w:r w:rsidRPr="00761242">
        <w:rPr>
          <w:rFonts w:ascii="Sylfaen" w:hAnsi="Sylfaen" w:cs="Sylfaen"/>
          <w:sz w:val="24"/>
          <w:lang w:val="ru-RU"/>
        </w:rPr>
        <w:t>заключенного</w:t>
      </w:r>
      <w:r w:rsidRPr="00761242">
        <w:rPr>
          <w:rFonts w:ascii="Sylfaen" w:hAnsi="Sylfaen"/>
          <w:sz w:val="24"/>
          <w:lang w:val="ru-RU"/>
        </w:rPr>
        <w:t xml:space="preserve"> </w:t>
      </w:r>
      <w:r w:rsidRPr="00761242">
        <w:rPr>
          <w:rFonts w:ascii="Sylfaen" w:hAnsi="Sylfaen" w:cs="Sylfaen"/>
          <w:sz w:val="24"/>
          <w:lang w:val="ru-RU"/>
        </w:rPr>
        <w:t>между</w:t>
      </w:r>
      <w:r w:rsidRPr="00761242">
        <w:rPr>
          <w:rFonts w:ascii="Sylfaen" w:hAnsi="Sylfaen"/>
          <w:sz w:val="24"/>
          <w:lang w:val="ru-RU"/>
        </w:rPr>
        <w:t xml:space="preserve"> </w:t>
      </w:r>
      <w:r w:rsidRPr="00761242">
        <w:rPr>
          <w:rFonts w:ascii="Sylfaen" w:hAnsi="Sylfaen" w:cs="Sylfaen"/>
          <w:sz w:val="24"/>
          <w:lang w:val="ru-RU"/>
        </w:rPr>
        <w:t>сторонами</w:t>
      </w:r>
      <w:r w:rsidRPr="00761242">
        <w:rPr>
          <w:rFonts w:ascii="Sylfaen" w:hAnsi="Sylfaen"/>
          <w:sz w:val="24"/>
          <w:lang w:val="ru-RU"/>
        </w:rPr>
        <w:t xml:space="preserve"> </w:t>
      </w:r>
      <w:r w:rsidRPr="00761242">
        <w:rPr>
          <w:rFonts w:ascii="Sylfaen" w:hAnsi="Sylfaen" w:cs="Sylfaen"/>
          <w:sz w:val="24"/>
          <w:lang w:val="ru-RU"/>
        </w:rPr>
        <w:t>договора</w:t>
      </w:r>
      <w:r w:rsidRPr="00761242">
        <w:rPr>
          <w:rFonts w:ascii="Sylfaen" w:hAnsi="Sylfaen"/>
          <w:sz w:val="24"/>
          <w:lang w:val="ru-RU"/>
        </w:rPr>
        <w:t xml:space="preserve"> </w:t>
      </w:r>
      <w:r w:rsidRPr="00761242">
        <w:rPr>
          <w:rFonts w:ascii="Sylfaen" w:hAnsi="Sylfaen" w:cs="Sylfaen"/>
          <w:sz w:val="24"/>
          <w:lang w:val="ru-RU"/>
        </w:rPr>
        <w:t>при</w:t>
      </w:r>
      <w:r w:rsidRPr="00761242">
        <w:rPr>
          <w:rFonts w:ascii="Sylfaen" w:hAnsi="Sylfaen"/>
          <w:sz w:val="24"/>
          <w:lang w:val="ru-RU"/>
        </w:rPr>
        <w:t xml:space="preserve"> </w:t>
      </w:r>
      <w:r w:rsidRPr="00761242">
        <w:rPr>
          <w:rFonts w:ascii="Sylfaen" w:hAnsi="Sylfaen" w:cs="Sylfaen"/>
          <w:sz w:val="24"/>
          <w:lang w:val="ru-RU"/>
        </w:rPr>
        <w:t>условии</w:t>
      </w:r>
      <w:r w:rsidRPr="00761242">
        <w:rPr>
          <w:rFonts w:ascii="Sylfaen" w:hAnsi="Sylfaen"/>
          <w:sz w:val="24"/>
          <w:lang w:val="ru-RU"/>
        </w:rPr>
        <w:t xml:space="preserve"> </w:t>
      </w:r>
      <w:r w:rsidRPr="00761242">
        <w:rPr>
          <w:rFonts w:ascii="Sylfaen" w:hAnsi="Sylfaen" w:cs="Sylfaen"/>
          <w:sz w:val="24"/>
          <w:lang w:val="ru-RU"/>
        </w:rPr>
        <w:t>предоставления</w:t>
      </w:r>
      <w:r w:rsidRPr="00761242">
        <w:rPr>
          <w:rFonts w:ascii="Sylfaen" w:hAnsi="Sylfaen"/>
          <w:sz w:val="24"/>
          <w:lang w:val="ru-RU"/>
        </w:rPr>
        <w:t xml:space="preserve"> </w:t>
      </w:r>
      <w:r w:rsidRPr="00761242">
        <w:rPr>
          <w:rFonts w:ascii="Sylfaen" w:hAnsi="Sylfaen" w:cs="Sylfaen"/>
          <w:sz w:val="24"/>
          <w:lang w:val="ru-RU"/>
        </w:rPr>
        <w:t>соответствующих</w:t>
      </w:r>
      <w:r w:rsidRPr="00761242">
        <w:rPr>
          <w:rFonts w:ascii="Sylfaen" w:hAnsi="Sylfaen"/>
          <w:sz w:val="24"/>
          <w:lang w:val="ru-RU"/>
        </w:rPr>
        <w:t xml:space="preserve"> </w:t>
      </w:r>
      <w:r w:rsidRPr="00761242">
        <w:rPr>
          <w:rFonts w:ascii="Sylfaen" w:hAnsi="Sylfaen" w:cs="Sylfaen"/>
          <w:sz w:val="24"/>
          <w:lang w:val="ru-RU"/>
        </w:rPr>
        <w:t>фин</w:t>
      </w:r>
      <w:r w:rsidRPr="00761242">
        <w:rPr>
          <w:rFonts w:ascii="Sylfaen" w:hAnsi="Sylfaen"/>
          <w:sz w:val="24"/>
          <w:lang w:val="ru-RU"/>
        </w:rPr>
        <w:t>ансовых средств.</w:t>
      </w:r>
    </w:p>
    <w:p w14:paraId="5FFB5CFF" w14:textId="4A720D73" w:rsidR="007D743B" w:rsidRPr="00761242" w:rsidRDefault="007D743B" w:rsidP="007D743B">
      <w:pPr>
        <w:tabs>
          <w:tab w:val="left" w:pos="1272"/>
        </w:tabs>
        <w:rPr>
          <w:rFonts w:ascii="Sylfaen" w:hAnsi="Sylfaen"/>
          <w:sz w:val="24"/>
          <w:lang w:val="ru-RU"/>
        </w:rPr>
      </w:pPr>
      <w:r w:rsidRPr="00761242">
        <w:rPr>
          <w:rFonts w:ascii="Sylfaen" w:hAnsi="Sylfaen"/>
          <w:sz w:val="24"/>
          <w:lang w:val="ru-RU"/>
        </w:rPr>
        <w:t>Доставка осуществляется продавцом по адресу: г. Ереван, ул. Корюна 2 и/или Мамиконянца 30 и/или Давида Анахта 10.:</w:t>
      </w:r>
    </w:p>
    <w:p w14:paraId="6D8D128D" w14:textId="77777777" w:rsidR="00522043" w:rsidRPr="00761242" w:rsidRDefault="00522043" w:rsidP="007D743B">
      <w:pPr>
        <w:tabs>
          <w:tab w:val="left" w:pos="1272"/>
        </w:tabs>
        <w:rPr>
          <w:rFonts w:ascii="Sylfaen" w:hAnsi="Sylfaen"/>
          <w:lang w:val="ru-RU"/>
        </w:rPr>
      </w:pPr>
    </w:p>
    <w:p w14:paraId="1CDE4425" w14:textId="77777777" w:rsidR="00522043" w:rsidRPr="00761242" w:rsidRDefault="00522043" w:rsidP="007D743B">
      <w:pPr>
        <w:tabs>
          <w:tab w:val="left" w:pos="1272"/>
        </w:tabs>
        <w:rPr>
          <w:rFonts w:ascii="Sylfaen" w:hAnsi="Sylfaen"/>
          <w:lang w:val="ru-RU"/>
        </w:rPr>
      </w:pPr>
    </w:p>
    <w:p w14:paraId="29595DE4" w14:textId="77777777" w:rsidR="00522043" w:rsidRPr="00761242" w:rsidRDefault="00522043" w:rsidP="007D743B">
      <w:pPr>
        <w:tabs>
          <w:tab w:val="left" w:pos="1272"/>
        </w:tabs>
        <w:rPr>
          <w:rFonts w:ascii="Sylfaen" w:hAnsi="Sylfaen"/>
          <w:lang w:val="ru-RU"/>
        </w:rPr>
      </w:pPr>
    </w:p>
    <w:p w14:paraId="147AC7BA" w14:textId="14C258B9" w:rsidR="007D743B" w:rsidRPr="00761242" w:rsidRDefault="007D743B" w:rsidP="007D743B">
      <w:pPr>
        <w:tabs>
          <w:tab w:val="left" w:pos="1272"/>
        </w:tabs>
        <w:rPr>
          <w:rFonts w:ascii="Sylfaen" w:hAnsi="Sylfaen"/>
          <w:lang w:val="ru-RU"/>
        </w:rPr>
      </w:pPr>
      <w:r w:rsidRPr="00761242">
        <w:rPr>
          <w:rFonts w:ascii="Sylfaen" w:hAnsi="Sylfaen"/>
          <w:lang w:val="ru-RU"/>
        </w:rPr>
        <w:lastRenderedPageBreak/>
        <w:t>Оплата поставленного товара осуществляется в безналичной форме в драмах РА, при наличии соответствующих финансовых средств, путем перечисления денежных средств на расчетный счет Продавца на основании акта приема-передачи в течение 5 рабочих дней в месяцы, указанные в графике платежей договора, но не позднее 30 декабря текущего года.</w:t>
      </w:r>
    </w:p>
    <w:p w14:paraId="29632FAC" w14:textId="03AE01E7" w:rsidR="006A6D57" w:rsidRPr="00761242" w:rsidRDefault="006A6D57" w:rsidP="006A6D57">
      <w:pPr>
        <w:jc w:val="both"/>
        <w:rPr>
          <w:rFonts w:ascii="Sylfaen" w:hAnsi="Sylfaen"/>
          <w:sz w:val="18"/>
          <w:szCs w:val="18"/>
          <w:lang w:val="ru-RU"/>
        </w:rPr>
      </w:pPr>
      <w:r w:rsidRPr="00761242">
        <w:rPr>
          <w:rFonts w:ascii="Sylfaen" w:hAnsi="Sylfaen"/>
          <w:sz w:val="18"/>
          <w:szCs w:val="18"/>
          <w:lang w:val="ru-RU"/>
        </w:rPr>
        <w:t>Если технические характеристики какого-либо лота  содержат ссылки на торговую марку, патент, дизайн или модель, страну происхождения или конкретный источник или производителя, применяется фраза «или аналогично».</w:t>
      </w:r>
    </w:p>
    <w:p w14:paraId="5D289128" w14:textId="77777777" w:rsidR="006A6D57" w:rsidRPr="00761242" w:rsidRDefault="006A6D57" w:rsidP="006A6D57">
      <w:pPr>
        <w:jc w:val="both"/>
        <w:rPr>
          <w:rFonts w:ascii="Sylfaen" w:hAnsi="Sylfaen"/>
          <w:sz w:val="18"/>
          <w:szCs w:val="18"/>
          <w:lang w:val="ru-RU"/>
        </w:rPr>
      </w:pPr>
      <w:r w:rsidRPr="00761242">
        <w:rPr>
          <w:rFonts w:ascii="Sylfaen" w:hAnsi="Sylfaen"/>
          <w:sz w:val="18"/>
          <w:szCs w:val="18"/>
          <w:lang w:val="ru-RU"/>
        </w:rPr>
        <w:t>В случае возможности различного (двойного) толкования текстов объявления и/или приглашения, опубликованных на армянском и русском языках, за основу принимается армянский текст.</w:t>
      </w:r>
    </w:p>
    <w:p w14:paraId="7ED26BF3" w14:textId="53C620F0" w:rsidR="007A6A0C" w:rsidRPr="00761242" w:rsidRDefault="007A6A0C" w:rsidP="006A6D57">
      <w:pPr>
        <w:tabs>
          <w:tab w:val="left" w:pos="1272"/>
        </w:tabs>
        <w:rPr>
          <w:rFonts w:ascii="Sylfaen" w:hAnsi="Sylfaen"/>
          <w:lang w:val="ru-RU"/>
        </w:rPr>
      </w:pPr>
    </w:p>
    <w:sectPr w:rsidR="007A6A0C" w:rsidRPr="00761242" w:rsidSect="00522043">
      <w:headerReference w:type="default" r:id="rId7"/>
      <w:pgSz w:w="15840" w:h="12240" w:orient="landscape" w:code="1"/>
      <w:pgMar w:top="720" w:right="360" w:bottom="1166"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9AAFB" w14:textId="77777777" w:rsidR="00CF7E93" w:rsidRDefault="00CF7E93" w:rsidP="00834164">
      <w:pPr>
        <w:spacing w:after="0" w:line="240" w:lineRule="auto"/>
      </w:pPr>
      <w:r>
        <w:separator/>
      </w:r>
    </w:p>
  </w:endnote>
  <w:endnote w:type="continuationSeparator" w:id="0">
    <w:p w14:paraId="49B57D68" w14:textId="77777777" w:rsidR="00CF7E93" w:rsidRDefault="00CF7E93" w:rsidP="00834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E5052" w14:textId="77777777" w:rsidR="00CF7E93" w:rsidRDefault="00CF7E93" w:rsidP="00834164">
      <w:pPr>
        <w:spacing w:after="0" w:line="240" w:lineRule="auto"/>
      </w:pPr>
      <w:r>
        <w:separator/>
      </w:r>
    </w:p>
  </w:footnote>
  <w:footnote w:type="continuationSeparator" w:id="0">
    <w:p w14:paraId="0A1A0A3C" w14:textId="77777777" w:rsidR="00CF7E93" w:rsidRDefault="00CF7E93" w:rsidP="00834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95E8E" w14:textId="27230707" w:rsidR="00834164" w:rsidRDefault="00834164" w:rsidP="00834164">
    <w:pPr>
      <w:pStyle w:val="Header"/>
    </w:pPr>
    <w:r>
      <w:t>Գնման հայտ թիվ ԷԱՃԱՊՁԲ-2025/12</w:t>
    </w:r>
    <w:r w:rsidR="00831B94">
      <w:t>-3</w:t>
    </w:r>
  </w:p>
  <w:p w14:paraId="05DD3A04" w14:textId="08E59226" w:rsidR="00834164" w:rsidRDefault="00C94BB2" w:rsidP="00834164">
    <w:pPr>
      <w:pStyle w:val="Header"/>
    </w:pPr>
    <w:r>
      <w:rPr>
        <w:rFonts w:ascii="Sylfaen" w:hAnsi="Sylfaen" w:cs="Calibri"/>
        <w:sz w:val="20"/>
        <w:szCs w:val="20"/>
      </w:rPr>
      <w:t>Հրդեհի ազդանշանման, տարհանման ու վթարային լուսավորության համակարգ</w:t>
    </w:r>
    <w:r w:rsidR="00834164">
      <w:t xml:space="preserve"> </w:t>
    </w:r>
  </w:p>
  <w:p w14:paraId="553FBD26" w14:textId="4C473EC7" w:rsidR="00834164" w:rsidRPr="00834164" w:rsidRDefault="00834164" w:rsidP="00834164">
    <w:pPr>
      <w:pStyle w:val="Header"/>
    </w:pPr>
    <w:r>
      <w:t>Ամսաթիվ</w:t>
    </w:r>
    <w:r w:rsidR="00831B94">
      <w:t xml:space="preserve"> 22.10</w:t>
    </w:r>
    <w:r>
      <w:t>.2025թ</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915"/>
    <w:rsid w:val="000072F3"/>
    <w:rsid w:val="00020BFF"/>
    <w:rsid w:val="00024CF1"/>
    <w:rsid w:val="000349B0"/>
    <w:rsid w:val="00035B59"/>
    <w:rsid w:val="00036FC7"/>
    <w:rsid w:val="000655AA"/>
    <w:rsid w:val="0007721A"/>
    <w:rsid w:val="00085111"/>
    <w:rsid w:val="00090533"/>
    <w:rsid w:val="00090AA1"/>
    <w:rsid w:val="000A009C"/>
    <w:rsid w:val="000A62FA"/>
    <w:rsid w:val="000B4260"/>
    <w:rsid w:val="000D4A1C"/>
    <w:rsid w:val="0010648B"/>
    <w:rsid w:val="001301AB"/>
    <w:rsid w:val="0017530E"/>
    <w:rsid w:val="001A1D6E"/>
    <w:rsid w:val="001C261A"/>
    <w:rsid w:val="001E2E4C"/>
    <w:rsid w:val="001E511F"/>
    <w:rsid w:val="001E7100"/>
    <w:rsid w:val="001F7A8F"/>
    <w:rsid w:val="00207EEB"/>
    <w:rsid w:val="00210E5F"/>
    <w:rsid w:val="002347AB"/>
    <w:rsid w:val="002504C0"/>
    <w:rsid w:val="00262439"/>
    <w:rsid w:val="00276CE3"/>
    <w:rsid w:val="002B46C8"/>
    <w:rsid w:val="002F0DAF"/>
    <w:rsid w:val="002F474C"/>
    <w:rsid w:val="00366B01"/>
    <w:rsid w:val="00382F44"/>
    <w:rsid w:val="00387DB5"/>
    <w:rsid w:val="003A5D99"/>
    <w:rsid w:val="003B5D11"/>
    <w:rsid w:val="003B61C8"/>
    <w:rsid w:val="003D674C"/>
    <w:rsid w:val="003E17AB"/>
    <w:rsid w:val="003E50D6"/>
    <w:rsid w:val="00433456"/>
    <w:rsid w:val="00476B9C"/>
    <w:rsid w:val="00485AA9"/>
    <w:rsid w:val="004C02E9"/>
    <w:rsid w:val="004C58AA"/>
    <w:rsid w:val="004D1A5D"/>
    <w:rsid w:val="004D3AB0"/>
    <w:rsid w:val="00522043"/>
    <w:rsid w:val="00522655"/>
    <w:rsid w:val="00527FD1"/>
    <w:rsid w:val="005371BC"/>
    <w:rsid w:val="005456B8"/>
    <w:rsid w:val="00567BEA"/>
    <w:rsid w:val="005B2577"/>
    <w:rsid w:val="005B4741"/>
    <w:rsid w:val="005C2354"/>
    <w:rsid w:val="005E20C5"/>
    <w:rsid w:val="00617072"/>
    <w:rsid w:val="00622F9E"/>
    <w:rsid w:val="00634F57"/>
    <w:rsid w:val="00636D56"/>
    <w:rsid w:val="00637C91"/>
    <w:rsid w:val="00645A35"/>
    <w:rsid w:val="006606A8"/>
    <w:rsid w:val="0067032C"/>
    <w:rsid w:val="00680ED6"/>
    <w:rsid w:val="00693964"/>
    <w:rsid w:val="00697EC1"/>
    <w:rsid w:val="006A6D57"/>
    <w:rsid w:val="006C32A0"/>
    <w:rsid w:val="006E6CA8"/>
    <w:rsid w:val="007022E8"/>
    <w:rsid w:val="007033BD"/>
    <w:rsid w:val="007060DA"/>
    <w:rsid w:val="00710BF6"/>
    <w:rsid w:val="00723D47"/>
    <w:rsid w:val="00727388"/>
    <w:rsid w:val="0073174E"/>
    <w:rsid w:val="00761242"/>
    <w:rsid w:val="00762E86"/>
    <w:rsid w:val="0076754B"/>
    <w:rsid w:val="007933EC"/>
    <w:rsid w:val="007A01D8"/>
    <w:rsid w:val="007A451A"/>
    <w:rsid w:val="007A6A0C"/>
    <w:rsid w:val="007D743B"/>
    <w:rsid w:val="007F3464"/>
    <w:rsid w:val="008276BA"/>
    <w:rsid w:val="00831B94"/>
    <w:rsid w:val="00834164"/>
    <w:rsid w:val="008354A4"/>
    <w:rsid w:val="00847484"/>
    <w:rsid w:val="00857201"/>
    <w:rsid w:val="00875012"/>
    <w:rsid w:val="00877006"/>
    <w:rsid w:val="008837CB"/>
    <w:rsid w:val="008B07DF"/>
    <w:rsid w:val="008D2A09"/>
    <w:rsid w:val="008E67C6"/>
    <w:rsid w:val="008E767C"/>
    <w:rsid w:val="008F755D"/>
    <w:rsid w:val="00901AF6"/>
    <w:rsid w:val="009616CD"/>
    <w:rsid w:val="00964ECA"/>
    <w:rsid w:val="009819FA"/>
    <w:rsid w:val="009A7CCD"/>
    <w:rsid w:val="009B2001"/>
    <w:rsid w:val="009D4A3C"/>
    <w:rsid w:val="009E3E66"/>
    <w:rsid w:val="00A0750F"/>
    <w:rsid w:val="00A10319"/>
    <w:rsid w:val="00A12DA4"/>
    <w:rsid w:val="00A60FAC"/>
    <w:rsid w:val="00A926BC"/>
    <w:rsid w:val="00A93D06"/>
    <w:rsid w:val="00AA2A93"/>
    <w:rsid w:val="00AB376C"/>
    <w:rsid w:val="00B00125"/>
    <w:rsid w:val="00B10D9E"/>
    <w:rsid w:val="00B111BF"/>
    <w:rsid w:val="00B34DB1"/>
    <w:rsid w:val="00B37872"/>
    <w:rsid w:val="00B473F4"/>
    <w:rsid w:val="00B571E0"/>
    <w:rsid w:val="00B7478E"/>
    <w:rsid w:val="00BA185B"/>
    <w:rsid w:val="00BA6C53"/>
    <w:rsid w:val="00BB693F"/>
    <w:rsid w:val="00BC373B"/>
    <w:rsid w:val="00BD063A"/>
    <w:rsid w:val="00BD62A2"/>
    <w:rsid w:val="00BD7A61"/>
    <w:rsid w:val="00BF1D4B"/>
    <w:rsid w:val="00C24E9D"/>
    <w:rsid w:val="00C273AD"/>
    <w:rsid w:val="00C40B56"/>
    <w:rsid w:val="00C837B9"/>
    <w:rsid w:val="00C83F4E"/>
    <w:rsid w:val="00C91FAC"/>
    <w:rsid w:val="00C94BB2"/>
    <w:rsid w:val="00C9648B"/>
    <w:rsid w:val="00CA0349"/>
    <w:rsid w:val="00CA09E1"/>
    <w:rsid w:val="00CB1929"/>
    <w:rsid w:val="00CC196E"/>
    <w:rsid w:val="00CD1AAD"/>
    <w:rsid w:val="00CE36EC"/>
    <w:rsid w:val="00CF7E93"/>
    <w:rsid w:val="00D319E8"/>
    <w:rsid w:val="00D42B56"/>
    <w:rsid w:val="00D83545"/>
    <w:rsid w:val="00DB2856"/>
    <w:rsid w:val="00DC7AD8"/>
    <w:rsid w:val="00DE3A31"/>
    <w:rsid w:val="00E04743"/>
    <w:rsid w:val="00E23B9A"/>
    <w:rsid w:val="00E462C7"/>
    <w:rsid w:val="00E51511"/>
    <w:rsid w:val="00F0560B"/>
    <w:rsid w:val="00F07A91"/>
    <w:rsid w:val="00F23A7B"/>
    <w:rsid w:val="00F30616"/>
    <w:rsid w:val="00F32254"/>
    <w:rsid w:val="00F36526"/>
    <w:rsid w:val="00F542D2"/>
    <w:rsid w:val="00F64CD1"/>
    <w:rsid w:val="00F742F8"/>
    <w:rsid w:val="00F760D3"/>
    <w:rsid w:val="00F87751"/>
    <w:rsid w:val="00F906AC"/>
    <w:rsid w:val="00FA2915"/>
    <w:rsid w:val="00FC4520"/>
    <w:rsid w:val="00FC6832"/>
    <w:rsid w:val="00FD522A"/>
    <w:rsid w:val="00FE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4B7A"/>
  <w15:docId w15:val="{2C4CEF95-CCE6-4AAF-9727-5A701D4E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2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3F4"/>
    <w:rPr>
      <w:rFonts w:ascii="Segoe UI" w:hAnsi="Segoe UI" w:cs="Segoe UI"/>
      <w:sz w:val="18"/>
      <w:szCs w:val="18"/>
    </w:rPr>
  </w:style>
  <w:style w:type="paragraph" w:customStyle="1" w:styleId="mb-0">
    <w:name w:val="mb-0"/>
    <w:basedOn w:val="Normal"/>
    <w:rsid w:val="00B10D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4164"/>
    <w:pPr>
      <w:tabs>
        <w:tab w:val="center" w:pos="4844"/>
        <w:tab w:val="right" w:pos="9689"/>
      </w:tabs>
      <w:spacing w:after="0" w:line="240" w:lineRule="auto"/>
    </w:pPr>
  </w:style>
  <w:style w:type="character" w:customStyle="1" w:styleId="HeaderChar">
    <w:name w:val="Header Char"/>
    <w:basedOn w:val="DefaultParagraphFont"/>
    <w:link w:val="Header"/>
    <w:uiPriority w:val="99"/>
    <w:rsid w:val="00834164"/>
  </w:style>
  <w:style w:type="paragraph" w:styleId="Footer">
    <w:name w:val="footer"/>
    <w:basedOn w:val="Normal"/>
    <w:link w:val="FooterChar"/>
    <w:uiPriority w:val="99"/>
    <w:unhideWhenUsed/>
    <w:rsid w:val="00834164"/>
    <w:pPr>
      <w:tabs>
        <w:tab w:val="center" w:pos="4844"/>
        <w:tab w:val="right" w:pos="9689"/>
      </w:tabs>
      <w:spacing w:after="0" w:line="240" w:lineRule="auto"/>
    </w:pPr>
  </w:style>
  <w:style w:type="character" w:customStyle="1" w:styleId="FooterChar">
    <w:name w:val="Footer Char"/>
    <w:basedOn w:val="DefaultParagraphFont"/>
    <w:link w:val="Footer"/>
    <w:uiPriority w:val="99"/>
    <w:rsid w:val="00834164"/>
  </w:style>
  <w:style w:type="paragraph" w:styleId="NormalWeb">
    <w:name w:val="Normal (Web)"/>
    <w:basedOn w:val="Normal"/>
    <w:uiPriority w:val="99"/>
    <w:unhideWhenUsed/>
    <w:rsid w:val="00636D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2086">
      <w:bodyDiv w:val="1"/>
      <w:marLeft w:val="0"/>
      <w:marRight w:val="0"/>
      <w:marTop w:val="0"/>
      <w:marBottom w:val="0"/>
      <w:divBdr>
        <w:top w:val="none" w:sz="0" w:space="0" w:color="auto"/>
        <w:left w:val="none" w:sz="0" w:space="0" w:color="auto"/>
        <w:bottom w:val="none" w:sz="0" w:space="0" w:color="auto"/>
        <w:right w:val="none" w:sz="0" w:space="0" w:color="auto"/>
      </w:divBdr>
    </w:div>
    <w:div w:id="548079546">
      <w:bodyDiv w:val="1"/>
      <w:marLeft w:val="0"/>
      <w:marRight w:val="0"/>
      <w:marTop w:val="0"/>
      <w:marBottom w:val="0"/>
      <w:divBdr>
        <w:top w:val="none" w:sz="0" w:space="0" w:color="auto"/>
        <w:left w:val="none" w:sz="0" w:space="0" w:color="auto"/>
        <w:bottom w:val="none" w:sz="0" w:space="0" w:color="auto"/>
        <w:right w:val="none" w:sz="0" w:space="0" w:color="auto"/>
      </w:divBdr>
    </w:div>
    <w:div w:id="1146975330">
      <w:bodyDiv w:val="1"/>
      <w:marLeft w:val="0"/>
      <w:marRight w:val="0"/>
      <w:marTop w:val="0"/>
      <w:marBottom w:val="0"/>
      <w:divBdr>
        <w:top w:val="none" w:sz="0" w:space="0" w:color="auto"/>
        <w:left w:val="none" w:sz="0" w:space="0" w:color="auto"/>
        <w:bottom w:val="none" w:sz="0" w:space="0" w:color="auto"/>
        <w:right w:val="none" w:sz="0" w:space="0" w:color="auto"/>
      </w:divBdr>
    </w:div>
    <w:div w:id="1596356773">
      <w:bodyDiv w:val="1"/>
      <w:marLeft w:val="0"/>
      <w:marRight w:val="0"/>
      <w:marTop w:val="0"/>
      <w:marBottom w:val="0"/>
      <w:divBdr>
        <w:top w:val="none" w:sz="0" w:space="0" w:color="auto"/>
        <w:left w:val="none" w:sz="0" w:space="0" w:color="auto"/>
        <w:bottom w:val="none" w:sz="0" w:space="0" w:color="auto"/>
        <w:right w:val="none" w:sz="0" w:space="0" w:color="auto"/>
      </w:divBdr>
    </w:div>
    <w:div w:id="1960449169">
      <w:bodyDiv w:val="1"/>
      <w:marLeft w:val="0"/>
      <w:marRight w:val="0"/>
      <w:marTop w:val="0"/>
      <w:marBottom w:val="0"/>
      <w:divBdr>
        <w:top w:val="none" w:sz="0" w:space="0" w:color="auto"/>
        <w:left w:val="none" w:sz="0" w:space="0" w:color="auto"/>
        <w:bottom w:val="none" w:sz="0" w:space="0" w:color="auto"/>
        <w:right w:val="none" w:sz="0" w:space="0" w:color="auto"/>
      </w:divBdr>
    </w:div>
    <w:div w:id="202219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4FA4F-52CC-497F-B92F-4DFA373D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42</Pages>
  <Words>11302</Words>
  <Characters>64428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75579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2025-10-24T10:19:00Z</cp:lastPrinted>
  <dcterms:created xsi:type="dcterms:W3CDTF">2019-02-07T10:32:00Z</dcterms:created>
  <dcterms:modified xsi:type="dcterms:W3CDTF">2025-10-27T06:39:00Z</dcterms:modified>
</cp:coreProperties>
</file>