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ԳՐԵՆԱԿԱՆ ԱՊՐԱՆՔՆԵՐԻ ՁԵՌՔԲԵՐՈՒՄ 25/06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ԳՐԵՆԱԿԱՆ ԱՊՐԱՆՔՆԵՐԻ ՁԵՌՔԲԵՐՈՒՄ 25/06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ԳՐԵՆԱԿԱՆ ԱՊՐԱՆՔՆԵՐԻ ՁԵՌՔԲԵՐՈՒՄ 25/06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ԳՐԵՆԱԿԱՆ ԱՊՐԱՆՔՆԵՐԻ ՁԵՌՔԲԵՐՈՒՄ 25/06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գունավոր 12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գույն առնվազն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Պատկերազարդ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գրասեն. 48մմ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թաղանթ,Ֆայլ 40մկ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ֆորմատի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թելերով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արագար`/ցուցադրական A4 ֆորմատի ստվարաթղթե, առանց թելերի/,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Register`/արագակար պլաստիկից վերևի թափանցիկ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8սմ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Register `/կոշտ կազմով 5սմ ,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 28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գրիչներ, 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/3 դարկով/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ցանցով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Berlingo Claro կամ Celio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/ռեզակ/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 26/6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Պոլիմետրային ինքնակպչուն ժապավեն գրասեն.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գունավոր / 4 հատանոց տարբեր գույներից/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երկտեղանոց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12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գունավոր 12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գունավոր 10գույն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Ծեփոնային կավ /6 գույն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Լամինացիայի թուղթ Ա4, 100 հատանոց, 125մկր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 12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գույն առնվազն 200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գրենական /երեխաների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Պատկերազարդ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