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կարիքների համար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Թեհմինե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095-921-002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gnumner-spitak@mail.ru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կարիքների համար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կարիքների համար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gnumner-spitak@mail.ru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կարիքների համար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2025.11.07.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ԼՄՍՀ-ԷԱՃ-ԱՊՁԲ-25/06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ԼՄՍՀ-ԷԱՃ-ԱՊՁԲ-25/06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դիզելային շարժիչով մեքենաների մեջ: Եվրոդիզելը իր որակով համարվում է վերջին դասի դիզելային վառելիք, որը պետք է լինի բարձրորակ: Համաձայն ընդունված ստանդարտների՝ Եվրոդիզելին բնորոշ են հետևյալ բնութագրերը՝ - Շարժիչի ձայնի և վիբրացիայի նվազեցում - Շարժիչի մեկնարկի հեշտացում Դիզելային վառելիքի տեխնիկական բնութագրերը Euro-5 Sediment - ոչ ավելի, քան 25 մգ/կգ: Օքսիդացման կայունություն - 25 գ մեկ խորանարդ մետրի համար: 10% թորման մնացորդի կոքսացման հզորություն, % (ըստ զանգվածի), ոչ ավելի, քան 0,30%: Մոխրի պարունակությունը, % (ըստ զանգվածի), ոչ ավելի, քան 0,01%: Ընդհանուր աղտոտվածություն, մգ 1 կգ-ի համար, ոչ ավելի, քան 24 մգ: Պղնձե ափսեի կոռոզիա (3 ժամ 50 °C ջերմաստիճանում), մասշտաբի միավորներ՝ դաս 1։ Օքսիդատիվ կայունություն. նստվածքի ընդհանուր քանակը 25 գ/մ³-ից ոչ ավելի է: Քսուք. մաշվածության սպիի տրամագիծը կարգավորվում է 60°C - 460 մկմ: Կինեմատիկական մածուցիկություն 40 °C-ում` 2-4,5 մմ²/վ: Կոտորակային կազմը՝ 180 °C ջերմաստիճանում - ոչ ավելի, քան 10% ծավալային; 250 °C ջերմաստիճանում - ոչ պակաս, քան 65% ծավալով: Ամպամածության կետը՝ մինուս 16°C-ից ոչ բարձր: Մատակարարումը կտրոնային՝ Սպիտակ համայնքի Սպիտակ բնակավայրի վարչական տարածքում գործող  վառելիքի լցակայանից: Կտրոնները պետք է մատակարարվեն մատակարարի կողմից՝ ք. Սպիտակ, Շահումյան 7 հասցեով: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օրից՝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