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ԱԱԾ-ՏԱևԿԿԳՎ-ԷԱՃԱՊՁԲ-25/1-ՀՍՑԲ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ՀԱՅՏՆԱԲԵՐՄԱՆ ՍԱՐՔԱՎՈՐՈՒՄՆԵՐԻ և ՑԱՆՑԱՅԻՆ ԲԱԺԱՆԱՐԱՐՆԵՐԻ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ԱԱԾ-ՏԱևԿԿԳՎ-ԷԱՃԱՊՁԲ-25/1-ՀՍՑԲ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ՀԱՅՏՆԱԲԵՐՄԱՆ ՍԱՐՔԱՎՈՐՈՒՄՆԵՐԻ և ՑԱՆՑԱՅԻՆ ԲԱԺԱՆԱՐԱՐՆԵՐԻ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ՀԱՅՏՆԱԲԵՐՄԱՆ ՍԱՐՔԱՎՈՐՈՒՄՆԵՐԻ և ՑԱՆՑԱՅԻՆ ԲԱԺԱՆԱՐԱՐՆԵՐԻ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ԱԱԾ-ՏԱևԿԿԳՎ-ԷԱՃԱՊՁԲ-25/1-ՀՍՑԲ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ՀԱՅՏՆԱԲԵՐՄԱՆ ՍԱՐՔԱՎՈՐՈՒՄՆԵՐԻ և ՑԱՆՑԱՅԻՆ ԲԱԺԱՆԱՐԱՐՆԵՐԻ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ԱԱԾ-ՏԱևԿԿԳՎ-ԷԱՃԱՊՁԲ-25/1-ՀՍՑԲ</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ԱԱԾ-ՏԱևԿԿԳՎ-ԷԱՃԱՊՁԲ-25/1-ՀՍՑԲ</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ԱԱԾ-ՏԱևԿԿԳՎ-ԷԱՃԱՊՁԲ-25/1-ՀՍՑԲ»*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ԱԱԾ-ՏԱևԿԿԳՎ-ԷԱՃԱՊՁԲ-25/1-ՀՍՑԲ*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ԱԱԾ-ՏԱևԿԿԳՎ-ԷԱՃԱՊՁԲ-25/1-ՀՍՑԲ»*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ԱԱԾ-ՏԱևԿԿԳՎ-ԷԱՃԱՊՁԲ-25/1-ՀՍՑԲ*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ապրանքի տեխնիկական բնութագրում__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մանրաթելի վնասվածքների հայտնաբերման և չափման սարք։ Սարքավորումը ունի սենսորային էկրան/կոճակներ, պաշտպանված է փոշու ներթափանցումից և խոնավությունից:
Սարքավորումը ներառում է օպտիկական գծի մոնիտորինգի գործառույթ առցանց ռեժիմում։
Բազմաթելային մալուխի փորձարկման գործառույթ,
Մարտկոցի ժամկետը - 15 ժամ;
Դինամիկ միջակայք - մինչև 50 դԲ;
PON ցանցերի փորձարկում մինչև 1x128 մասնաճյուղերի քանակով:  Ալիքի երկարություն (нм)՝ 1310 ±25 /1490 ±25 /1550 ±25 /1625 ±25: Օպտիկական պորտ՝ 1, օպտիկական մանրաթել՝ SM(ITU-T G.652): Երկարության չափման տիրույթ (կմ)՝ 0.2, 0.5, 1, 2, 5, 10, 20, 30, 50, 100, 200, 300, 400, 512, Չափման իմպուլսի տևողությունը (նս)՝ 3, 10, 20, 30, 50, 100, 200, 300, 500, 1000, 2000, 5000, 10000, 20000:  Չափման քայլը՝ նվազագույնը 2 սմ, չափման կետերի քանակը մինչև 256000:   Երկարության չափման ճշտությունը (մ)՝  ± (0.75 մ + չափվող հեռավորություն × 2 × 10ˉ⁵ + չափվող քայլ), թույլատրված մեռյալ գոտի (մ) 0.6, մարման մեռյալ գոտի (մ) 3.5/4/4/4, չափման դինամիկ միջակայք՝ 42/38/40/40, կորստի չափման սխալանք՝ ± 0.03 դբ/դբ, արտացոլման չափման սխալանք ± 2 դբ, օպտիկական բնիկ SC (ստանդարտ), օպտիկական լազերի դասակարգը՝  Class 1M (1490/1550/1625 нм), Class 3R (1310 нм): Լրացուչիչ սարքավորում ՝  օպտիկական ազդանշանի հզորության չափիչ (High Power OPM SC), ալիքի երկարությունների չափում՝  սովորական-850/1300/1310/1490/1550/1625/1650 nm, ճշգրիտ ռեժիմ  800 մինչև 1700 nm (քայլ 1 nm),  ռեժիմ CWDM:  1270 մինչև 1610 nm (քայլ 20 nm), չափման միջակայք CW +27 ... −50 dBm ( 1300 մինչև 1600 nm) ,  չափման միջակայք  CHOP+24 ... −50 dBm (от 1300 до 1600 nm), թույլտվություն 0.01db , մոդուլյացիա CW, 270 Hz, 1 kHz, 2 kHz, ադապտեր SC UPC: Տեսանելի լույսի աղբյ (VLS)՝ ալիքի երկարություն 650nm, հզորությունը ոչ պակաս քան -3dBm, մոդուլյացիա CW, CHOP (2Hz), լազերի դասակարգը՝ Class 3R: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L2 բաժանարար 128մբ օպերատիվ հիշողությամբ, 16մբ ֆլեշ հիշողությամբ, 8 պորտ 10/100/100-T և 2 կոմբո 100/1000-T/SFP,                                                                        Ստանդարտներ և ֆունկցիաների առկայություն                                                                                • IEEE 802.3 10Base-T, IEEE 802.3u 100Base-TX, IEEE 802.3ab 1000Base-T, IEEE 802.3az, IEEE 802.3x                                                                                                                               բաժանարար մատրիցա • 20 Гбит/с                                                                                փաթեթների մաքսիմում վերաուղղորդում 64բիթ ՝ • 14,88 Mpps     VLAN ցանցերի ֆունկցիոնալ հնարավորություն՝ • 802.1Q Tagged VLAN   :Անվտանգություն՝ • Port Security 64բիթ մակ հասցեների աջակցություն 1 պորտի համար AAA-802.1X ,      Բաժանարարի ղեկավարումը՝ Վեբ ինտերֆեյս, Ինտերֆեյս (CLI), Telnet-սերվեր, TFTP օգտագործող, SNMP, աջակցություն v1/v2c/v3, SNMP Traps, RMON v1:   - Խմբային աջակցություն 1, 2, 3, 9, LLDP, DHCP-օգտագործող, DHCP Relay для IPv4/IPv6, обавление тега PPPoE Circult-ID, SNTP
• Գաղտնաբառի գաղտնագրում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