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2025.10.28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ЗАО Айкакан Атомайин Электракаян</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Армавирский марз, г. Мецамор</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Продление срока действия патента пакета антивирусного программного обеспечения для компьютера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Սոֆյա Արզումանյան </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sofya.arzumanyan@anpp.am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+37410200491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 Айкакан Атомайин Электракаян</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ՀԱԷԿ-ԷԱՃԾՁԲ-3/25</w:t>
      </w:r>
      <w:r w:rsidRPr="005704A1">
        <w:rPr>
          <w:rFonts w:ascii="Calibri" w:hAnsi="Calibri" w:cs="Times Armenian"/>
          <w:lang w:val="ru-RU"/>
        </w:rPr>
        <w:br/>
      </w:r>
      <w:r w:rsidRPr="005704A1">
        <w:rPr>
          <w:rFonts w:ascii="Calibri" w:hAnsi="Calibri" w:cstheme="minorHAnsi"/>
          <w:lang w:val="af-ZA"/>
        </w:rPr>
        <w:t>2025.10.28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 Айкакан Атомайин Электракаян</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 Айкакан Атомайин Электракаян</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Продление срока действия патента пакета антивирусного программного обеспечения для компьютера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Продление срока действия патента пакета антивирусного программного обеспечения для компьютера</w:t>
      </w:r>
      <w:r w:rsidR="005704A1" w:rsidRPr="005704A1">
        <w:rPr>
          <w:rFonts w:ascii="Calibri" w:hAnsi="Calibri"/>
          <w:b/>
          <w:lang w:val="ru-RU"/>
        </w:rPr>
        <w:t>ДЛЯНУЖД</w:t>
      </w:r>
      <w:r w:rsidR="00D80C43" w:rsidRPr="00D80C43">
        <w:rPr>
          <w:rFonts w:ascii="Calibri" w:hAnsi="Calibri"/>
          <w:b/>
          <w:lang w:val="hy-AM"/>
        </w:rPr>
        <w:t>ЗАО Айкакан Атомайин Электракаян</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ՀԱԷԿ-ԷԱՃԾՁԲ-3/25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sofya.arzumanyan@anpp.am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Продление срока действия патента пакета антивирусного программного обеспечения для компьютера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Продление срока действия патента пакета антивирусного программного обеспечения для компьютера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w:t>
      </w:r>
      <w:r w:rsidRPr="005704A1">
        <w:rPr>
          <w:rFonts w:ascii="Calibri" w:hAnsi="Calibri"/>
          <w:szCs w:val="22"/>
        </w:rPr>
        <w:t xml:space="preserve"> драмом, российский рубль </w:t>
      </w:r>
      <w:r w:rsidRPr="005704A1">
        <w:rPr>
          <w:rFonts w:ascii="Calibri" w:hAnsi="Calibri"/>
          <w:lang w:val="hy-AM"/>
        </w:rPr>
        <w:t>4.814</w:t>
      </w:r>
      <w:r w:rsidRPr="005704A1">
        <w:rPr>
          <w:rFonts w:ascii="Calibri" w:hAnsi="Calibri"/>
          <w:szCs w:val="22"/>
        </w:rPr>
        <w:t xml:space="preserve">драмом, евро </w:t>
      </w:r>
      <w:r w:rsidRPr="005704A1">
        <w:rPr>
          <w:rFonts w:ascii="Calibri" w:hAnsi="Calibri"/>
          <w:lang w:val="hy-AM"/>
        </w:rPr>
        <w:t>445.5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2025.11.11.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ՀԱԷԿ-ԷԱՃԾՁԲ-3/25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ЗАО Айкакан Атомайин Электракаян</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ՀԱԷԿ-ԷԱՃԾՁԲ-3/25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ՀԱԷԿ-ԷԱՃԾՁԲ-3/25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"ՀԱԷԿ-ԷԱՃԾՁԲ-3/25"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 Айкакан Атомайин Электракаян*(далее — Заказчик) процедуре закупок под кодом ՀԱԷԿ-ԷԱՃԾՁԲ-3/25*.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"ՀԱԷԿ-ԷԱՃԾՁԲ-3/25"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 Айкакан Атомайин Электракаян*(далее — Заказчик) процедуре закупок под кодом ՀԱԷԿ-ԷԱՃԾՁԲ-3/25*.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ՀԱԷԿ-ԷԱՃԾՁԲ-3/25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Продление срока действия патента пакета антивирусного программного обеспечения для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пакета антивирусных программ для ЭВМ «Kaspersky Endpoint Security для бизнеса-Advanced». 250-499 Лицензия на 1 год (Kaspesky Endphoint Security For Business-Advanced. 250-499 Лицензия на 1 год) продление лицензии на 500 пользователей.
Полная спецификация представлена в прилагаемом Приложении 1 (8 страницы)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«ААЭК», Армавирский марз, г.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даты подписания Договора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Продление срока действия патента пакета антивирусного программного обеспечения для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