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2025.10.29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ՀԱԱՀ-ԷԱՃԾՁԲ-25/115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Հայաստանի ազգային ագրարային համալսարան  հիմնադրամ </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Տերյան 74</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ՀԱԱՀ ՀԻՄՆԱԴՐԱՄԻ ԿԱՐԻՔՆԵՐԻ ՀԱՄԱՐ ՏՊԱԳՐՈՒԹՅԱՆ ԾԱՌԱՅՈՒԹՅԱՆ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Եվա Հարությունյան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012521608</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anau.gnumner@mail.ru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Հայաստանի ազգային ագրարային համալսարան  հիմնադրամ </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ՀԱԱՀ-ԷԱՃԾՁԲ-25/115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2025.10.29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Հայաստանի ազգային ագրարային համալսարան  հիմնադրամ </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Հայաստանի ազգային ագրարային համալսարան  հիմնադրամ </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ՀԱԱՀ ՀԻՄՆԱԴՐԱՄԻ ԿԱՐԻՔՆԵՐԻ ՀԱՄԱՐ ՏՊԱԳՐՈՒԹՅԱՆ ԾԱՌԱՅՈՒԹՅԱՆ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Հայաստանի ազգային ագրարային համալսարան  հիմնադրամ </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ՀԱԱՀ ՀԻՄՆԱԴՐԱՄԻ ԿԱՐԻՔՆԵՐԻ ՀԱՄԱՐ ՏՊԱԳՐՈՒԹՅԱՆ ԾԱՌԱՅՈՒԹՅԱՆ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ՀԱԱՀ-ԷԱՃԾՁԲ-25/115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anau.gnumner@mail.ru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ՀԱԱՀ ՀԻՄՆԱԴՐԱՄԻ ԿԱՐԻՔՆԵՐԻ ՀԱՄԱՐ ՏՊԱԳՐՈՒԹՅԱՆ ԾԱՌԱՅՈՒԹՅԱՆ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Տպագրության ծառայություն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382.62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4.7923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445.68</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2025.11.11.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ՀԱԱՀ-ԷԱՃԾՁԲ-25/115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Հայաստանի ազգային ագրարային համալսարան  հիմնադրամ </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ՀԱԱՀ-ԷԱՃԾՁԲ-25/115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«ՀԱԱՀ-ԷԱՃԾՁԲ-25/115»*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ՀԱԱՀ-ԷԱՃԾՁԲ-25/115*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«ՀԱԱՀ-ԷԱՃԾՁԲ-25/115»*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ՀԱԱՀ-ԷԱՃԾՁԲ-25/115*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«ՀԱՅԱՍՏԱՆԻ ԱԶԳԱՅԻՆ ԱԳՐԱՐԱՅԻՆ ՀԱՄԱԼՍԱՐԱՆ» ՀԻՄՆԱԴՐԱՄԻ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Տպագրության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Գիրքը՝ Ա4 ձևաչափի, էջերը՝ 248, երկկողմ, կավճապատ, 115գ, գունավոր տպագրությամբ, գրքերի քանակը՝ 200 հատ: Կազմը՝ կոշտ, փայլուն լամինացիա: Կազմի հաստությունը և ձևավորումը  ըստ պատվիրատուի պահանջի: Ամրացումը՝ ջերմասոսինձ և թելակար: Գինը ներառում է նաև գրքի էջադրում: 
Տվյալ ծառայությունը ազատված է ավելացված արժեքի հարկի վճարից:
-Ուշադրությու'ն. գնային առաջարկը հարկավոր է ներկայացնել առանց ԱԱՀ-ի, քանի որ ծառայությունը իրականացվում է VETfarm ծրագրի շրջանակներում։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ուժի մեջ մտնելուց հետո և մատակարարումն իրականացվելու է 20 օրացուցային օրվա ընթացքում: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