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ведра для мусорных баков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ԵՔ-ԷԱՃԱՊՁԲ-25/375</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ведра для мусорных баков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ведра для мусорных баков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ведра для мусорных баков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При этом Продавец обязан заключить договор и представить его Покупателю в течение десяти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Кентрон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Ведра для чугунных мусорных баков. Ведро должно быть изготовлено из оцинкованного металла. Толщина металла – 0,45 мм, высота – 480 мм, диаметр – 440 мм. Должно иметь ручку для открывания ведра из мусорного бака. Транспортировка и установка осуществляются за счёт поставщика по адресам, предоставленным заказчиком (в административном районе Кентрон города Еревана). Установка должна осуществляться в присутствии сотрудника соответствующего отдела административного района. После установки заказчику необходимо предоставить фото установленного объекта на бумажном носителе или в электронном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(договор о предоставлении финансовых ресурсов) вступает в силу с даты подписания и действует до 60-ого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