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քիմիական նյութերի և պարագաների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քիմիական նյութերի և պարագաների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քիմիական նյութերի և պարագաների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քիմիական նյութերի և պարագաների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18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5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(Li), առանձին տարրի ստանդարտ լուծույթ, Agilent համատեղելի, AA և ICP-OES-ի  աշխատ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(Hg), առանձին տարրի ստանդարտ լուծույթ, Agilent համատեղելի, AA և ICP-OES-ի  աշխատանքի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քիմիական նյութերի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18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5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(Li), առանձին տարրի ստանդարտ լուծույթ, Agilent համատեղելի, AA և ICP-OES-ի  աշխատ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(Hg), առանձին տարրի ստանդարտ լուծույթ, Agilent համատեղելի, AA և ICP-OES-ի  աշխատանքի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մինչև 2025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մինչև 2025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մինչև 2025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մինչև 2025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18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 էլեմենտ կալիբրման ստանդարտ խառնուրդ Agilent համատեղելի, AA և ICP-OES-ի  աշխատանքի համար, 5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(Li), առանձին տարրի ստանդարտ լուծույթ, Agilent համատեղելի, AA և ICP-OES-ի  աշխատ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 (Hg), առանձին տարրի ստանդարտ լուծույթ, Agilent համատեղելի, AA և ICP-OES-ի  աշխատանքի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