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ԿԲՀ-ԷԱՃԱՊՁԲ-25/02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ԿԱՊԱՆ ԲԱՐԵԳՈՐԾԱԿԱՆ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Կապան, Արամ Մանուկյան փող,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kapanfoundation@gmail.com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+37493194005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ԿԱՊԱՆ ԲԱՐԵԳՈՐԾԱԿԱՆ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ԿԲՀ-ԷԱՃԱՊՁԲ-25/02</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ԿԱՊԱՆ ԲԱՐԵԳՈՐԾԱԿԱՆ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ԿԱՊԱՆ ԲԱՐԵԳՈՐԾԱԿԱՆ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ԿԱՊԱՆ ԲԱՐԵԳՈՐԾԱԿԱՆ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ԿԲՀ-ԷԱՃԱՊՁԲ-25/02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kapanfoundation@gmail.com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ԿԲՀ-ԷԱՃԱՊՁԲ-25/02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ԿԱՊԱՆ ԲԱՐԵԳՈՐԾԱԿԱՆ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"ԿԲՀ-ԷԱՃԱՊՁԲ-25/02"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"ԿԲՀ-ԷԱՃԱՊՁԲ-25/02"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ԿԱՊԱՆ ԲԱՐԵԳՈՐԾԱԿԱՆ ՀԻՄՆԱԴՐԱՄ*(далее — Заказчик) процедуре закупок под кодом ԿԲՀ-ԷԱՃԱՊՁԲ-25/02*.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ԿԲՀ-ԷԱՃԱՊՁԲ-25/02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Цетановое число не менее 51, Цетановый индекс не менее 46, Плотность при 15 0С от 820 до 845 кг/м3, Содержание серы не более 350 мг/кг, Температура вспышки не ниже 55 0С, Коксуемость в 10% осадке не более 0,3%, Вязкость при 40 0С от 2,0 до 4,5 мм2/с, Температура помутнения не выше 0 0С, Безопасность, маркировка и упаковка в соответствии с «Техническим регламентом на топлива для двигателей внутреннего сгорания», утвержденным Постановлением Правительства РА № 1592-Н от 11 ноября 2004 года. Отпускается по купону. **Наличие сертификата качества товара обязательно. Купоны должны быть действительны до 31.12.2026 и должны быть погашены в Капане. Доставка купонов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Чаренц. г.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