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ՀՓ-ԷԱՃԱՊՁԲ-25/88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մասնագիտացված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ՀՓ-ԷԱՃԱՊՁԲ-25/88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մասնագիտացված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մասնագիտացված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ՀՓ-ԷԱՃԱՊՁԲ-25/88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մասնագիտացված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ՀՓ-ԷԱՃԱՊՁԲ-25/88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ՀՓ-ԷԱՃԱՊՁԲ-25/88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ՀՓ-ԷԱՃԱՊՁԲ-25/88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ՀՓ-ԷԱՃԱՊՁԲ-25/88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«ՀՓ-ԷԱՃԱՊՁԲ-25/88»*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ՀԱՅՓՈՍՏ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ՀՓ-ԷԱՃԱՊՁԲ-25/88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1930003703150100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«ՀՓ-ԷԱՃԱՊՁԲ-25/88»*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«ՀՓ-ԷԱՃԱՊՁԲ-25/88»*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ՀՓ-ԷԱՃԱՊՁԲ-25/88*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ՀՓ-ԷԱՃԱՊՁԲ-25/88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«ՀՓ-ԷԱՃԱՊՁԲ-25/88»*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ՀՓ-ԷԱՃԱՊՁԲ-25/88*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ՀԱՅՓՈՍՏ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Է կնքված համաձայնագրի և լիզինգի պայմանագրի առկայության դեպքում: Հանձնման-ընդունման արձանագրության առկայության դեպքում ըստ վճարման ժամանակացույցի:</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21900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մեքենան պետք է ունենա հետևյալ չափորոշիչները՝
Շարժիչի ծավալ՝ էլեկտրական,
Նստատեղ՝ 2,
Շարժիչի հզորություն(ձ/ու) կվտ՝ առնվազն 80-84/60-64,
Քարշակման տեսակը՝ ետևի,
Փոխանցման տուփ՝ ավտոմատ,
Մարտկոց՝ CATL 40կվ/ժ-46կվ/ժ,
Մեկ լիցքավորման վազքը՝ 250-350կմ,
Լիցքավորման տևողությունը՝ միաֆազ 7-12ժ (5-100%), եռաֆազ` 1.2ժ-1.7ժ (20-90%),
Մեքենայի չափսերը՝
Երկարություն(մմ)՝ 4400–4550,
Լայնություն(մմ)՝ 1580–1650,
Բարձրություն(մմ)՝ 1850–1950:
Բեռնախցիկ՝
Երկարություն(մմ)՝ 2600-2700,
Լայնություն(մմ)՝ 1430–1480,
Բարձրություն(մմ)՝ 1250–1300,
Տ/Մ-ի ծանրաբեռնված քաշ(կգ)՝ 2400–2500,
Բեռնատարողունակությունը(կգ)՝ 900-1000,
Անիվային բազա(մմ)՝ 3040-3080,
Բեռնախցիկի տարողունակության ծավալը(մ3)՝ 5,0-5.5:
Մեքենան պետք է հագեցած լինի՝
ABS, EBD համակարգերով, կենտրոնական փականով՝ հեռակառավարմամբ, կոնդիցիոներով, երկաթե անվահեծով՝ 14 չափի, լիաչափ պահեստային երկաթե անվահեծով: 
Մեքենան պետք է ունենա երաշխիք 5 տարի ժամկետով, որում կներառվեն բոլոր տեսակի սպասարկումներն ըստ անհրաժեշտության:
Մեքենան պետք է լինի՝ 2024-2025 թվական:
* Երաշխիքային  ժամկետ – 5 տարի 
** Մասնակիցը դիմում հայտարարության հետ միասին ներկայացնում է  նաև կցված հավելված 2-ը, Հակադարձ աճուրդի արդյունքներից ելնելով՝ հաղթող մասնակիցը պարտավոր է 1 աշխատանքային օրում ներկայացնել աճուրդի վերջնական արժեքով հավելված 2:
***Մասնակիցը պետք է ներկայացնի բանկի կողմից տրամադրվող հավաստում (Լիզինգատուի կողմից երաշխավորված նամակ) լիզինգին մասնակցելու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Լիզինգի եռակողմ պայմանագիրը կնքվելուց հետո, համաձայնագրի կնքումից հետո 120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