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ԱԱԾ-ՏՆՏՎ-ԷԱՃԱՊՁԲ-25/1-ԲԵՆԶԻՆ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ՌԵԳՈՒԼՅԱՐ ՏԵՍԱԿԻ 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ԱԱԾ-ՏՆՏՎ-ԷԱՃԱՊՁԲ-25/1-ԲԵՆԶԻՆ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ՌԵԳՈՒԼՅԱՐ ՏԵՍԱԿԻ 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ՌԵԳՈՒԼՅԱՐ ՏԵՍԱԿԻ 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ԱԱԾ-ՏՆՏՎ-ԷԱՃԱՊՁԲ-25/1-ԲԵՆԶԻՆ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ՌԵԳՈՒԼՅԱՐ ՏԵՍԱԿԻ 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ԱԱԾ-ՏՆՏՎ-ԷԱՃԱՊՁԲ-25/1-ԲԵՆԶԻՆ</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ԱԱԾ-ՏՆՏՎ-ԷԱՃԱՊՁԲ-25/1-ԲԵՆԶԻՆ</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ԱԱԾ-ՏՆՏՎ-ԷԱՃԱՊՁԲ-25/1-ԲԵՆԶԻՆ»*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ԱԱԾ-ՏՆՏՎ-ԷԱՃԱՊՁԲ-25/1-ԲԵՆԶԻՆ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ԱԱԾ-ՏՆՏՎ-ԷԱՃԱՊՁԲ-25/1-ԲԵՆԶԻՆ»*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ԱԱԾ-ՏՆՏՎ-ԷԱՃԱՊՁԲ-25/1-ԲԵՆԶԻՆ</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91-ից, շարժիչային մեթոդով՝  ոչ պակաս 81-ից, բենզինի հագեցած գոլորշիների ճնշումը` 45-ից մինչև 100 կՊա, կապարի պարունակությունը  5 մգ/դմ³-ից ոչ ավելի, բենզոլի ծավալային մասը 1 %-ից ոչ ավելի, խտությունը` 15°C ջերմաստիճանում՝  720-ից մինչև 775 կգ/մ³,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տարբերակով: Lիցքավորման հնարավորություն ապահովել ՀՀ բոլոր մարզերում, իսկ   ք. Երևանում` Նալբանդյան 104 հասցեից առավելագույնը 3600մ շառավղով: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