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Հավելված 1-ում նշված երաշխիքային ժամկետը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արտածումների գրանցման հնարավորության առկայություն Արտածման Կաբրերա, Էինթհովեն, Գոլդբերգ, Վիլսոն ստանդարտների պարտադիր  համապատասխանություն Գրաֆիկական էկրանի առկայություն, ոչ պակաս, քան` 240x 128 մմ, Էկրանին 1/3/6/12 արտածումների արտացոլման հնարավության առկայություն, Սրտի պեյսմեյկերի գագաթների հայտնաբերման հնարավորության առկայություն, էկրանին ցուցադրվող գրաֆիկական մենյու՝ ստեղնաշարի հեշտ օգտագործման համար, Բազմալեզու մենյուի առկայություն, այդ թվում նաև՝ ռուսերեն մենյուի առկայություն, Շարունակական սրտի ռիթմի (HR) չափում և ցուցադրում էկրանին, Սրտի բաց վիրահատությունների ժամանակ օգտագործման հնարավորության առկայություն
Մեմբրանային տառա-թվային ստեղնաշարի առկայություն՝ ֆունկցիոնալ ստեղներով, Զգայունությունը ոչ պակաս, քան`2.5, 5,10, 20 մմ/մՎ, Արագությունը ոչ պակաս, քան` 5, 10, 25, 50 մմ/վրկ, ԷՍԳ զտիչների առկայություն՝ Եզրագծային զտիչներ՝ 0.15Հց, 0.45 Հց, 0.75Հց, 1.5Հց  Ցանցի/սնուցման խանգարման զտիչ ՝ 50Հց, 60 Հց Մկանային խանգարման զտիչ՝ 25 Հց, 35 Հց, 45 Հց,   Բոլոր 12 արտածումներից ԷՍԳ ազդանշանի  միաժամանակյա  պահպանում՝ ավտամատ գրանցման ժամանակ , ինչպես նաև ներքին հիշողության մեջ հետազոտման ամսաթվի և ժամի, զտիչի կարգավորումների, հետազոտման գրանցման ժամանակի և, հիվանդի տվյալների պահմանման հնարավորություն Վերլուծությունները տպելու հնարավորություն, ավտոմատ ԷՍԳ հետազոտության մեկնաբանում 
1, 3, 6 կամ 12 արտածումների ԷՍԳ գրանցումների ցուցադրման հնարավորության առկայություն Ընտրված խմբի 1/3 ԷՍԳ գրանցված արտածումները տպելու հնարավորության առկայություն Տպված ԷՍԳ-ի վրա հիվանդի անունը կցելու հնարավութություն ԷՍԳ տպում՝ ոչ պակաս քան 1- կամ 3-ալիքային ռեժիմներում Կախված հիվանդի սեռից և տարիքից՝ ավտոմատ վերլուծության և մեկնաբանության հնարավորություն`համաձայն EN 60601-2-25 (CSE database) Ոչ պակաս քան  500 վերջին ավտոմատ հետազոտությունները հիշելու հնարավորություն
QRS –ի ավտոմատ հայտնաբերման հնարավորության առկայություն Էլեկտրոդի առանձնացման հայտնաբերման հնարավորության առկայություն՝ յուրաքանչյուր ալիքի համար Համակարգչին միանալու հնարավորություն Դեֆիբրիլյացիոն իմպուլսներից պաշտպանության հնարավորության պարտադիր առկայություն CF դասի  Սնուցումը  100-240Վ, 47-63Հց  Ներկառուցված վերալիցքավորվող մարտկոց առնվազն 60 ավտոմատ հետազոտություն իրականացնելու համար  և լիցքավորող սարքի , էլեկտրական հոսանքի հարվածից պաշտպանությունն ՝ Class II   IP պաշտպանության դաս՝ IP XO Արտաքին չափսերը, ոչ ավել քան ՝ 350x 245x 130մմ    Քաշը ոչ ավել, քան` 4,2 կգ: Ժապավենի չափը 50x 50 ստանդարտի:    Որակի սերտիֆիկատների առկայություն 
ISO 9001 կամ համարժեք
ISO 13485 կամ համարժեք
MDD 93/42 EEC կամ համարժեք
Ապրանքը պետք է լինի չօգտագործված, երաշխիքային սպասարկումը՝ 18 ամիս, մատակարարումը , տեղադրումը և գործարկումը պետք է կատարվի մատակարարի կողմից, անսարքություններ  ի հայտ գալու դեպքում երաշխիքային սպասարկման ընթացքում առնվազն 5 օրվա ընթացքում մատակարարը պետք է վերացնի անսարքություններն  ամբողջությամբ իմ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ամբուլատոր արյան ճնշման մոնիտոր, որը նախագծված է ըստ օսցիլոգրաֆիայի տեսության: Սարքը պետք է անընդմեջ և դինամիկ կերպով վերահսկի մարդու մարմնի արյան ճնշումը մինչև 24-48 ժամ՝ ապահովելով ճշգրիտ հիմք ախտորոշման համար: Այն կիրառվում  է հիվանդանոցներում: Ապրանքի առանձնահատկությունները.
1) Կոմպակտ և շարժական, օգտագործողի համար հարմար ինտերֆեյս, հեշտ օգտագործման համար,
2) Հիվանդի շրջանակը` մեծահասակ, մանկական
 3) 24 ժամ ամբուլատոր NIBP մոնիտորինգի գործառույթ, մեկ անգամ կարելի է գրանցել ամբուլատոր NIBP տվյալների մինչև 350 խումբ: 
 4) Ավտոմատ և ձեռքով չափման մեթոդի կատարյալ համադրություն,   5) Բարձր հստակության գունավոր TFT էկրան, ուժեղ տեսանելիություն, 6) Տվյալների վերանայման միջերեսով, ինչպիսիք են «տվյալների ցուցակը», «միտման գրաֆիկը», «մեծ տառատեսակը»,  
7) Ցածր էներգիայի հուշման, սխալի հաղորդագրության և ժամանակի ցուցադրում,
8) Չափման  երկու տեսակի միավոր՝ mmHg / kPa,  
9) Ցուցադրման ինտերֆեյս, որը կարող է փոխարկվել ռուսերենի,  անգլերենի և այլ, 
10) Պարամետրերի համար հրատապ գործառույթի սահմանաչափ,
11) Սարքը պետք է հաղորդակցվի համակարգչի հետ, ունենալով  համապատասխան անվճար ծրագրակազմ:  Գծապատկերի, հարաբերակցության գծի գրաֆիկի ցուցադրում: Ծրագրի օգնությամբ հասնել տվյալների վերանայման, ներբեռնելու NIBP չափման արդյունքները,  չափված արդյունքների վերլուծության, միտումների գրաֆիկի դիտման, հաշվետվությունների տպագրության և  այլ գործառույթների: Խմբագրել NIBP տվյալների յուրաքանչյուր հատվածը: Խմբագրել հիմնական տեղեկատվությունը, NIBP կարգավիճակի ցուցումները այլն: Ծրագրային ալգորիթմների ճշգրտությունը պետք է համապատասխանի BHS-ին և AAMI-ին։ Համաձայն ESH-IP, BHS և ANSI/AAMI/ISO ստանդարտների։
 12) Սարքը պետք է ունենա պաշտպանիչ պատյան և որովայնի հատվացում կապելու հնարավորություն 
13) Թևնոցի տեսակը  մանկական և մեծահասակ 
14) վերալիցքավորվող մարտկոց,  
15) USB ինտերֆեյսի, 
16)  Հաշվետվությունների տպագրմանը և տպագրության նախադիտմանը: 
Ապրանքը պետք է լինի չօգտագործված, ունենա որակի սերտիֆիկատ, երաշխիքային սպասարկումը՝ 12 ամիս, մատակարարումը , տեղադրումը և գործարկումը պետք է կատարարվի մատակարարի կողմից, երաշխիքային սպասարկման ընթացքում առնվազն 5 օրվա ընթացքում վերացնել անսարքություններն ամբողջությամբ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 բայց ոչ ուշ քան 25 օրացուցային օր/ եթե մատակարարը չի համաձայնվում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 բայց ոչ ուշ քան 25 օրացուցային օր/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ամենօրյա մոնիթորինգի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