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ԱԱԾ-ՌԲՎ-ԷԱՃԱՊՁԲ-26/1-ԱԴԲՆԱ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ԱՆԱՍՆԱԲՈՒԺԱԿԱՆ ԴԵՂԵՐԻ ԵՎ 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ԱԱԾ-ՌԲՎ-ԷԱՃԱՊՁԲ-26/1-ԱԴԲՆԱ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ԱՆԱՍՆԱԲՈՒԺԱԿԱՆ ԴԵՂԵՐԻ ԵՎ 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ԱՆԱՍՆԱԲՈՒԺԱԿԱՆ ԴԵՂԵՐԻ ԵՎ 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ԱԱԾ-ՌԲՎ-ԷԱՃԱՊՁԲ-26/1-ԱԴԲՆԱ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ԱՆԱՍՆԱԲՈՒԺԱԿԱՆ ԴԵՂԵՐԻ ԵՎ 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ԱԱԾ-ՌԲՎ-ԷԱՃԱՊՁԲ-26/1-ԱԴԲՆԱ</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ԱԱԾ-ՌԲՎ-ԷԱՃԱՊՁԲ-26/1-ԱԴԲՆԱ</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ԱԱԾ-ՌԲՎ-ԷԱՃԱՊՁԲ-26/1-ԱԴԲՆԱ»*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ԱԱԾ-ՌԲՎ-ԷԱՃԱՊՁԲ-26/1-ԱԴԲՆԱ*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ԱԱԾ-ՌԲՎ-ԷԱՃԱՊՁԲ-26/1-ԱԴԲՆԱ»*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ԱԱԾ-ՌԲՎ-ԷԱՃԱՊՁԲ-26/1-ԱԴԲՆԱ*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Միջատատզասպան կաթիլներ, արտաքին կիրառման: Ֆիպրոնիլ, դիֆլուբենզուրոն, դիկարբօքսիմիդ 50մգ/մլ+1մգ/մլ + 5մգ/մլ, 1.4 մլ կաթոցիկ տարրա պոլիէթիլենային կաթոցիչներ: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 400մլ, ապակե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QP52AC11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360մգ: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յուղային մ/մ, ե/մ ներարկման, վիտամին Ա (ռետինոլ պալմիտատ (ացետատ)), վիտամին դ₃ (խոլեկալցիֆերոլ) , վիտամին Ե (տոկոֆերոլ ացետատ), վիտամին Ֆ  50000ՄՄ/մլ+25000ՄՄ/մլ+20մգ/մլ+5մգ/մլ դեղնավուն, 100մլ ապակե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նատրիումի նուկլեինատ, էմուլգացված ընկերքի թթու հիդրոլիզատ 0,02մգ/մլ +0,5մգ/մլ, կարմիր թափանցիկ լուծույթ 10մլ ապակե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թափանցիկ կամ բաց դեղնավուն իվերմեկտին  10մգ/մլ,  100մլ ապակե շշիկ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Վիտամինա-հանքային կերային հավելում շների համար: Դեղատատեր-պարունակում է վիտամիններ A, B խմբի, C, D, E, K, PP , բիոտին և միկրոէլեմենտներ ` կալցիում, ֆոսֆոր, մանգան, մագնեզիում, ցինկ, երկաթ, պղինձ, կոբալտ:1 դեղահատը 10կգ կենդանի քաշին: Վիտամինների և միկրոէլեմենտների պարունակությունը և դեղաչափերը կախված են  կերային հավելման տեսակից: Տեսակի ընտրությունը ըստ պատվիրատուի պահանջի: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կամ թափանցիկ ներարկման լուծույթ ե/մ կամ մ/մ ներարկման համար10մլ ապակե սրվակ : Հոմեոպատիկ, կոմբինացված դեղամիջոց: Պարունակում է մատրիցային թուրմեր, բուսական, օրգանական ծագման և հանքային բսղադրիչներ 1000մլ-ում՝ Apis mellifica Ø=D1- 1նլ, Calcium fluoratum D4 trituration-0.1մկգ, Causticum Hahnemanni D4 trituration-1մգ, Ledum palustre Ø=D1-0.2մկլ, Lithium carbonicum Ø=D2-1պլ, Rhododendron Ø=D1-20մկլ, Rhus toxicodendron Ø-4մկլ, Sulfur Ø=D4-100մկլ, Symphytum Ø-9մկլ և թրատերև -40նլ: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Պոլիպրենոլֆոսֆատի – դինատրիումական աղ 4մգ/1մլ:  Անգույն կամ դեղնավուն թափանցիկ ներարկման լուծույթ առանց նստվածքի և խառնուրդի 10մլ ապակե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սուսպենզիա – բենզիլպենիցիլին պրոկային, դիհիդրոստրեպտոմիցին սուլֆատ, 200մգ/մլ+200մգ/մլ, 100մլ ապակե կամ պլաստիկ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Շների 4 հիվանդության / ժանտախտ, ինֆեկցիոն հեպատիտ, պարվովիրուսային էնտերիտ, պարագրիպ/ դեմ պատվաստանյութ: Լիոֆիլիզատ ներարկման սուսպենզիայի պատրաստման համար: 1մլ համարժեք է 1 դոզային համարժեք է 1 հատին: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Պատվաստանյութ  շների 2 հիվանդության /կատաղություն և լեպտոսպիրոզ/դեմ: Ներարկման սուսպենզիա ապակյա սրվակում: 1մլ համարժեք է 1 դոզային համարժեք է 1 հատին:Հանձման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Շների 1 հիվանդության /լեպտոսպիրոզ/ դեմ պատվաստանյութ:  Ներարկման սուսպենզիա ապակե սրվակում: 1մլ համարժեք է 1դոզային համարժեք է 1 հատին: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դիմինազեն դիացետուրատ՝ 57.5 մգ/մլ և ֆենազոն (անտիպիրին)՝ 57.5 մգ/մլ, 100մլ ապակե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օգտագործման համար150գ: Պարունակում է ծծումբ 10գ, ցինկի օքսիդ 10գ -100 գրամում: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10մլ: Պարունակում է պիրանտելպամոատ 15մգ/մլ և պրազիկվանտել 5մգ/մլ: Բաց դեղնավուն հեղուկ, ներքին օգտագործման համար: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պատվաստանյութ
TM- դերմատոմիկոլ,     1-ական դոզա /0,6մլ/ ապակե շշիկ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-Քսուք  արտաքին օգտագործման համար 250գ: Պարունակում է Քլորամֆենիկոլ 0.75գ, մեթիլուրացիլ 4գ -100 գրամում: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օգտագործման համար 200գ: Պարունակում է  Իխթիոլ 10գ -100 գրամում: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Քսիլազին հիդրոքլորիդ  20մգ/մլ  լուծույթ ներարկման, 50մլ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Ձիու արյան շիճուկ, պարունակում է հատուկ հակամարմիններ շների ժանտախտի հարուցիչների, պարվովիրուսային, կորոնավիրուսային էնտերիտների և շների ադենովիրուսային վարակների դեմ: Լուծույթ ներարկման,  2մլ համարժեք է 1դոզային , 3մլ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դեղահատ: 50մգ պրազիքվանտել+ 150մգ պիրանտել (պիրանտելիպամոատ):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 ցողացիր արտաքին կիրառման /, որը պարունակում է օքսիտետրացիկլին հիդրոքլորիդ 35.8մգ/մլ , 1 հատը համարժեք է 200մլ/ պարունակում է 140գ լուծույթ/: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Միջատատզասպան լուծույթով վզկալ առնվազն 80սմ /ֆիպրոնիլ 40մգ/գ, դիֆլուբենզուրոն 1մգ/գ/: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Բուտաֆոսֆան, վիտամին B12 QA13A- Լուծույթ ներարկման, 100մգ/մլ +50մգ/մլ, 100մլ ապակե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 պարունակում է մելօքսիկամ 20մգ/մլ, 100մլ ապակե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Ֆլուրալաներ 1000մգ ,դեղահատեր ծամելու: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դեղահատեր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Էքսպրես- թեսթ CPV պարվովիրուսային էնտերիտ շների ինֆեկցիոն հիվանդությունների ախտորոշման համար: 10×թիթեղապատ փաթեթով, յուրաքանչյուրը պարունակում է 1սկավառակ, 1  կաթոցիկ, ջրազրկիչ: 10× փորձանոթ բուֆեր լուծույթ /1,0մլ/:Հանձման պահին պիտանելիության ժամկետի առկայություն*(տես ծանոթությունը):Ֆիրմայի  նշումով: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Էքսպրես- թեսթ CDV ժանտախտ շների ինֆեկցիոն հիվանդությունների ախտորոշման համար: 10×թիթեղապատ փաթեթով, յուրաքանչյուրը պարունակում է 1սկավառակ, 1  կաթոցիկ, ջրազրկիչ: 10× փորձանոթ բուֆեր լուծույթ /1,0մլ/:Հանձման պահին պիտանելիության ժամկետի առկայություն*(տես ծանոթությունը):Ֆիրմայի  նշումով: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Էքսպրես- թեսթ LSH շների լեշմանիոզի ախտորոշման համար: 10×թիթեղապատ փաթեթով, յուրաքանչյուրը պարունակում է 1սկավառակ, 1  կաթոցիկ, ջրազրկիչ: 10× փորձանոթ բուֆեր լուծույթ /1,0մլ/:Հանձման պահին պիտանելիության ժամկետի առկայություն*(տես ծանոթությունը):Ֆիրմայի  նշումով: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Գլյուտարալդեհիդ  50մգ/մլ, գլիօքսալ  50մգ/մլ, ալկիլդիմեթիլբենզիլամոնիումի քլորիդ  100 մգ/մլ 
-գազարագույն ,  յուրահատուկ  հոտով հեղուկ:Փաթեթավորումը՝  1լ ոչ պակաս  պոլիէթիլենային տարրաներով: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հակապարազիտային: Լուծիչ և էմուլգատոր:  Դիազինոն 60%: Փաթեթավորումը՝  1լ ոչ պակաս  պոլիէթիլենային տարրաներով: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արյունաբանական անալիզատորի ռեակտիվներ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համար նախատեսված արյունաբանական անալիզատորի ռեակտիվներ
V-28 E E-Z- CLEANSER /100ml/
V-28 CFL LYSE /180ml/
V-28R RINSE /2,3l/
V-28D DILUEN /5,5l/
V-28P PROBE CLEANSER /17ml/ Հանձնելու պահին պիտանիության ժամկետի առկայություն *(տես ծանոթությունը) ֆիրմային նշումով: Պահպանման պայմանները
«պահել չոր տեղում»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համաձայնագիրն ուժի մեջ մտնելու օրվանից՝ ոչ շուտ քան 20 օրացույցային օրվա ընթացքում, բայց ոչ ուշ, քան 31.03.2026թ․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կնքվելիք համաձայնագիրն ուժի մեջ մտնելու օրվանից՝ 180 օրացուցային օրվա ընթացքում, բայց ոչ ուշ, քան 30.06.2026թ․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