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ԵԱՍՄ-ԷԱՃԱՊՁԲ-25/79 ծածկագրով աղբի համար նախատեսված պոլիէթիլենային պարկերի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ԵԱՍՄ-ԷԱՃԱՊՁԲ-25/79 ծածկագրով աղբի համար նախատեսված պոլիէթիլենային պարկերի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ԵԱՍՄ-ԷԱՃԱՊՁԲ-25/79 ծածկագրով աղբի համար նախատեսված պոլիէթիլենային պարկերի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ԵԱՍՄ-ԷԱՃԱՊՁԲ-25/79 ծածկագրով աղբի համար նախատեսված պոլիէթիլենային պարկերի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ԵԱՍՄ-ԷԱՃԱՊՁԲ-25/79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ԵԱՍՄ-ԷԱՃԱՊՁԲ-25/79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72սմ., բարձրությունը՝ 80սմ. Տոպրակի պատերի հաստությունը ոչ պակաս 40 միկրոն: Պատրաստված առաջին կարգի հումքից:
Պարտադիր պայման՝ գույնը գազարագույն /օռանժ/: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68սմ., բարձրությունը՝ 64սմ. Տոպրակի պատերի հաստությունը ոչ պակաս 40 միկրոն: Պատրաստված առաջին կարգի հումքից:
Պարտադիր պայման՝ գույնը գազարագույն /օռանժ/: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I-ին եռամսյակ առնվազն 125000 հատ, II-րդ եռամսյակ առնվազն 125000 հատ, III-րդ եռամսյակ առնվազն 100000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I-ին եռամսյակ առնվազն 15000 հատ, II-րդ եռամսյակ առնվազն 15000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