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2025.11.05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АBH-EAТsDzB-25/141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Կոտայքի մարզ Աբովյան քաղաքապետարան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Բարեկամության հրապարակ,1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по организации праздничных мероприятий</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17</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17</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Кристине Багдасарян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kristina.baghdasaryan7@mail.ru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060536402</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Կոտայքի մարզ Աբովյան քաղաքապետարան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АBH-EAТsDzB-25/141</w:t>
      </w:r>
      <w:r w:rsidRPr="00A064D2">
        <w:rPr>
          <w:rFonts w:ascii="Calibri" w:hAnsi="Calibri" w:cs="Times Armenian"/>
          <w:i/>
          <w:lang w:val="ru-RU"/>
        </w:rPr>
        <w:br/>
      </w:r>
      <w:r w:rsidR="©0A7F" w:rsidRPr="00A064D2">
        <w:rPr>
          <w:rFonts w:ascii="Calibri" w:hAnsi="Calibri" w:cstheme="minorHAnsi"/>
          <w:szCs w:val="20"/>
          <w:lang w:val="af-ZA"/>
        </w:rPr>
        <w:t>2025.11.05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Կոտայքի մարզ Աբովյան քաղաքապետարան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Կոտայքի մարզ Աբովյան քաղաքապետարան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по организации праздничных мероприятий</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по организации праздничных мероприятий</w:t>
      </w:r>
      <w:r w:rsidR="00CC1843" w:rsidRPr="00A064D2">
        <w:rPr>
          <w:rFonts w:ascii="Calibri" w:hAnsi="Calibri"/>
          <w:b/>
          <w:lang w:val="ru-RU"/>
        </w:rPr>
        <w:t>ДЛЯ НУЖД</w:t>
      </w:r>
      <w:r w:rsidRPr="00F7430C">
        <w:rPr>
          <w:rFonts w:ascii="Calibri" w:hAnsi="Calibri" w:cs="Calibri"/>
          <w:b/>
          <w:u w:val="single"/>
          <w:lang w:val="af-ZA"/>
        </w:rPr>
        <w:t>ՀՀ Կոտայքի մարզ Աբովյան քաղաքապետարան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АBH-EAТsDzB-25/141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kristina.baghdasaryan7@mail.ru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по организации праздничных мероприятий</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праздничных мероприятий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382.48</w:t>
      </w:r>
      <w:r w:rsidRPr="00DD1FC5">
        <w:rPr>
          <w:rFonts w:ascii="Calibri" w:hAnsi="Calibri"/>
          <w:szCs w:val="22"/>
        </w:rPr>
        <w:t xml:space="preserve"> драмом, российский рубль </w:t>
      </w:r>
      <w:r w:rsidRPr="009341B3">
        <w:rPr>
          <w:rFonts w:ascii="Calibri" w:hAnsi="Calibri"/>
          <w:lang w:val="hy-AM"/>
        </w:rPr>
        <w:t>4.7307</w:t>
      </w:r>
      <w:r w:rsidRPr="00DD1FC5">
        <w:rPr>
          <w:rFonts w:ascii="Calibri" w:hAnsi="Calibri"/>
          <w:szCs w:val="22"/>
        </w:rPr>
        <w:t xml:space="preserve"> драмом, евро</w:t>
      </w:r>
      <w:r w:rsidRPr="00405759">
        <w:rPr>
          <w:rFonts w:ascii="Calibri" w:hAnsi="Calibri"/>
          <w:lang w:val="hy-AM"/>
        </w:rPr>
        <w:t>440.27</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2025.11.25.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АBH-EAТsDzB-25/141</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АBH-EAТsDzB-25/141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АBH-EAТsDzB-25/141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Կոտայքի մարզ Աբովյան քաղաքապետարան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"АBH-EAТsDzB-25/141"*</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"АBH-EAТsDzB-25/141"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АBH-EAТsDzB-25/141*.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АBH-EAТsDzB-25/141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"АBH-EAТsDzB-25/141"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АBH-EAТsDzB-25/141*.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АBH-EAТsDzB-25/141</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праздничных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праздничного мероприятия, включая монтаж, демонтаж и хранение праздничных украшений (макетов), в том числе:
• Организация мероприятия в соответствии с Приложением 3
• Все необходимые
материально-технические расходы на монтаж (наилучшего качества, доступного на рынке)
• Привлечение высококвалифицированных административных и инженерных специалистов
• Логистические услуги
• Строгие механизмы контроля и обеспечения качества и безопасности
• Оформление двух пустых секций стены здания муниципалитета, не покрытых елками, декоративными элементами, предоставленными местным сообществом
• Планирование, проектирование, изготовление и монтаж специальных постаментов для установленных макетов (по предварительному согласованию с заказчиком)
• Техническое обслуживание
• Услуги по демонтажу и хранению
Исполнитель обязуется оказать Заказчику следующие услуги:
1. Выполнение работ по монтажу оборудования (новогодних световых аксессуаров), предоставленного Заказчиком, указанного в Приложении, в соответствии с описанием, предоставленным Заказчиком. После оказания услуг по монтажу Заказчик обязуется оплатить Исполнителю 70% от общей стоимости договора.
2. Оказание услуг по демонтажу и хранению светового оборудования.
С даты, согласованной с Заказчиком, но не позднее 31 января 2025 года, Исполнитель обязуется оказать услуги по демонтажу установленного оборудования. При этом оборудование, указанное в Приложении, подлежит полному демонтажу, а для его крепления создается инфраструктура канатной дороги, согласованная с Заказчиком.
После демонтажа оборудования Исполнителем оно вывозится в указанное Заказчиком место и размещается на складе. По завершении данного этапа работы услуги, предусмотренные Договором, считаются полностью выполненными. После оказания услуг Заказчик оплачивает Исполнителю оставшиеся 30% от общей стоимости договора.
Общие положения
В рамках предоставляемых услуг подрядчик также обязуется выполнить монтаж инфраструктуры, необходимой для установки праздничного освещения (крепление, прокладка тросов, электропроводов, арматура).
Монтаж праздничного освещения подразумевает полную установку предоставленного и подготовленного оборудования в местах, заранее согласованных с заказчиком, и его подключение к системам электроснабжения. Крепление оборудования к столбам, тросам или другим элементам крепления должно осуществляться с использованием специально разработанных материалов и инструментов. Монтаж и демонтаж как вышеуказанного оборудования, так и аксессуаров праздничного освещения потребуют привлечения квалифицированного персонала, использования кранов, а в некоторых случаях и перекрытия проезжей части, о чем подрядчик обязан заранее уведомить заказчика. Привлекаемые сотрудники должны быть в специальной спецодежде и иметь средства безопасности для работы на высоте. Участки проезжей части или пешеходных зон, которые необходимо перекрыть для проведения работ, должны быть перекрыты специальными полосами. К работам должны быть привлечены специалисты, имеющие опыт выполнения требуемых услуг, что должно быть заранее документировано заказчику. Подрядчик должен полностью завершить и сдать монтажные работы к 14:00 19 декабря 2025 года.
3. В период с момента монтажа до демонтажа организация-поставщик обязана обеспечить техническое обслуживание. В случае выхода из строя светильников, после уведомления заказчика по телефону или электронной почте, организация-исполнитель обязана устранить неисправности в течение того же календарного дня.
• Подрядчик несет расходы на материалы, необходимые для монтажа декораций (макетов), представленных в Приложении 1, в результате чего созданная инфраструктура и использованные материалы являются собственностью Заказчика.
• Товары, представленные в Приложении 2, передаются Заказчиком Исполнителю исключительно по акту приема-передачи с отметкой о техническом состоянии декораций (макетов). Акт приема-передачи также составляется после оказания услуг по монтажу и демонтажу.
• Подрядчик обязан незамедлительно и без вмешательства Заказчика сообщать Заказчику о любых дефектах и неисправностях, обнаруженных в ходе выполнения работ. В противном случае декорации (макеты) должны быть переданы Заказчику в исправном и безупречном состоянии.
• В случае повреждения декораций (макетов) Исполнитель обязан произвести их ремонт, восстановление и сохранение в первоначальном виде.
1.Организация праздничного мероприятия согласно Приложению 3   - 9%
2.Оформление площади Барекамутюн (без установки елки) и демонтаж декораций - 26%
3.Оформление парка Барекамутюн и демонтаж декораций   - 13%
4.Оформление площади Конституции и демонтаж декораций   - 7%
5.Монтаж и демонтаж декораций на проспекте Республики   - 12%
6.Монтаж и демонтаж колонн и декораций на улице Атиса    - 12%
7.Монтаж и демонтаж колонн на улице Наиряна   - 3%
8.Монтаж и демонтаж колонн на улице России    -  3%
9.Монтаж и демонтаж колонн и декораций на улице Эд. Авагяна  - 13%
10.Монтаж и демонтаж лестниц и освещения   - 1%
11.Монтаж и демонтаж детской карусели    - 1%
ОБЩЕЕ   - 100%
1. Группа из 12 танцоров: 6 мальчиков, 6 девочек, хор, состоящий всего из 8 человек: 4 мальчика, 4 девочки, оркестр, состоящий всего из 23 человек: скрипка 8 человек, альт 2 человека, виолончель 3 человека, контрабас 1 человек, флейта 2 человека, гобой 1 человек, корнет 2 человека, тромбон 1 человек, ударные инструменты 1 человек, кларнет 1 человек, дирижер 1 человек: главный дирижер Национального оперного театра и Государственного театра музыкальной комедии, солисты: 1 мальчик 1 девочка, состав исполнителей: 2 мальчика, 2 девочки, художник-постановщик: 1 девочка, художник-постановщик Государственного театра музыкальной комедии, 1 режиссер реализующий программу.
2. Главные Дед Мороз и Снегурочка, 14 эльфов, 12 Санта-Клаусов, 4 Снегурочки, 2 персонажа мультфильма «Гринч» и 2 девочки Гринча, 1 персонаж в костюме новогодней ёлки, 2 персонажа мультфильма «Микки Маус», 1 персонаж в костюме праздничной игрушки, руководитель (руководители) группы или координаторы.Костюмы указанных актёров должны быть максимально новыми и редко используемыми (наилучшего качества из имеющихся на рынке), соответствовать персонажу и иметь сценический образ. Возможность их использования должна быть заранее согласована с заказчиком. Артисты, исполняющие персонажей, должны иметь аналогичный профессиональный опыт, максимально естественно и точно представлять персонажа, которого они будут воплощать на мероприятии. Продолжительность работы – не менее 1 часа. Общение со зрителями и видеосъёмка персонажей в любом случае бесплатны.
3. Сценические стулья: 25 штук красного или белого цвета.
4. Сценическая конструкция согласно прилагаемым фотографиям /1-6/: сварная металлическая конструкция, облицовка золотистым и прозрачным органическим стеклом, подсветка неоновыми лампами. После монтажа сценическая конструкция будет считаться собственностью заказчика.
5. 3D-подсветка (проекция) фасада здания муниципалитета, главного входа, с использованием не менее двух проекторов, мощностью не менее 18 000 люмен каждый. Проекция должна быть осуществлена во время церемонии открытия.
6. Сценическое, звуковое и световое оборудование: сцена площадью не менее 52 кв. м и отдельно установленная ферма высотой не менее 5 м, общая звуковая мощность не менее 25 кВт, выносные микрофоны для вокалистов - не менее 10 шт., микрофоны для оркестра - не менее 20 шт., кубические стойки - не менее 20 шт., пульт управления звуком, световые эффекты - не менее 20 балок, не менее 30 светодиодных прожекторов, не менее 6 фронтальных световых блендеров.
Подбор и монтаж светозвуковой системы должны осуществляться на основе профессионального проектирования, в рамках которого может быть предусмотрено использование большего или меньшего количества оборудования, чем указано, для обеспечения светозвуковых решений, соответствующих выступлениям оркестра, высокого качества, строгого соблюдения требований безопасности и технической непрерывности на протяжении всего мероприятия. Мероприятие запланировано на 19 декабря 2025 года. Гарантийный срок: 90 календарных дней.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оказания услуг – с даты вступления в силу договора/соглашения/, но не позднее 14:00 19 декабря 2025 года, при этом начало оказания услуг по демонтажу должно быть предварительно согласовано с заказчиком, а окончание оказания услуг – не позднее 31 января 2026 года.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