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ԱԱԾ-ՏԱևԿԿԳՎ-ԷԱՃԱՊՁԲ-25/1-ՍԶ</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ՍԱՐՔԱՎՈՐՈՒՄՆԵՐԻ, ԱԼԵՀԱՎԱՔՆԵՐԻ, ՍՆՈՒՑՄԱՆ ԲԼՈԿԵՐԻ և ՀԵՌԱԽՈՍԱՅԻՆ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ԱԱԾ-ՏԱևԿԿԳՎ-ԷԱՃԱՊՁԲ-25/1-ՍԶ</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ՍԱՐՔԱՎՈՐՈՒՄՆԵՐԻ, ԱԼԵՀԱՎԱՔՆԵՐԻ, ՍՆՈՒՑՄԱՆ ԲԼՈԿԵՐԻ և ՀԵՌԱԽՈՍԱՅԻՆ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ՍԱՐՔԱՎՈՐՈՒՄՆԵՐԻ, ԱԼԵՀԱՎԱՔՆԵՐԻ, ՍՆՈՒՑՄԱՆ ԲԼՈԿԵՐԻ և ՀԵՌԱԽՈՍԱՅԻՆ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ԱԱԾ-ՏԱևԿԿԳՎ-ԷԱՃԱՊՁԲ-25/1-ՍԶ</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ՍԱՐՔԱՎՈՐՈՒՄՆԵՐԻ, ԱԼԵՀԱՎԱՔՆԵՐԻ, ՍՆՈՒՑՄԱՆ ԲԼՈԿԵՐԻ և ՀԵՌԱԽՈՍԱՅԻՆ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ԱԱԾ-ՏԱևԿԿԳՎ-ԷԱՃԱՊՁԲ-25/1-ՍԶ</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ԱԱԾ-ՏԱևԿԿԳՎ-ԷԱՃԱՊՁԲ-25/1-ՍԶ</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ԱԱԾ-ՏԱևԿԿԳՎ-ԷԱՃԱՊՁԲ-25/1-ՍԶ»*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ԱԱԾ-ՏԱևԿԿԳՎ-ԷԱՃԱՊՁԲ-25/1-ՍԶ*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ԱԱԾ-ՏԱևԿԿԳՎ-ԷԱՃԱՊՁԲ-25/1-ՍԶ»*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ԱԱԾ-ՏԱևԿԿԳՎ-ԷԱՃԱՊՁԲ-25/1-ՍԶ*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տեխնիկական բնութագրում_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Ցցաձողային ստացիոնար ալեհավաք՝ BC100 VHF, 136-174ՄՀց տիրույթի, 4.5դբ ուժեղացման գործակից, հզորությունը՝ 200Վտ, Իմպեդանս՝ 50 Օհմ, Քամու արագության դիմադրում՝ 60մ/վ, 1700մմ ալեհավաքի երկարություն, PL259 միացուցիչով:
Երաշխիքային ժամկետը առնվազն 365 օր: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FTP Cat 5e Outdoor 4x2 24AWG, արտաքին օգտագործման, սև գույնի պաշտպանիչ շերտով` մետաղյա ճոպանի համադրությամբ   
Մալուխը պետք է պատրաստված լինի FTP դիզայնով և նախատեսված շենքերից դուրս տեղադրելու համար, արտահոսքի հաղորդչով, 5e կատեգորիայի միամիջուկ պղնձե մալուխներով, որը պարունակում է 2x4 ոլորազույգ, հենարանային պողպատե մալուխով, նախատեսված լինի մինչև 1 Գբիթ/վ արագությամբ տվյալների փոխանցման համակարգերում օգտագործելու համար:  Մալուխի պաշտպանությունը պետք է պատրաստված լինի պոլիեսթեր ալյումինե փայլաթիթեղից՝ արտահոսքի հաղորդչով: 
Հաղորդալարի տրամագիծը 0,50 մմ+-0.01մմ (24 AWG): Սև արտաքին պատյանը պատրաստված ուլտրամանուշակագույն ճառագայթման դիմացկուն պոլիէթիլենից։ Մալուխը պետք է ունենա արտաքին հոսանքի տարր՝ հիմնված մետաղական մալուխի վրա: Մալուխի արտաքին պատյանում պետք է լինեն մալուխի երկարության չափիչ գծանշումներ: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CAT 5e, AWG24, պղնձե լարերով, 1 տուփը՝ ոչ պակաս 300 մետրից/ Մալուխ UTP 4 զույգ cat5e PVC indoor
Մալուխը պետք է պատրաստված լինի UTP դիզայնով և նախատեսված շենքերի ներսում տեղադրելու համար։ 5e կատեգորիայի միամիջուկ պղնձե մալուխներով, 2x4 ոլորազույգ մալուխը պետք է նախատեսված լինի մինչև 1 Գբիթ/վ արագությամբ տվյալների փոխանցման համակարգերում օգտագործելու համար: Յուրաքանչյուր հաղորդալարի տրամագիծը 0,50 մմ +-0.01մմ (24 AWG): Մալուխի արտաքին պատյանում պետք է լինեն մալուխի երկարության չափիչ գծանշումներ: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պրոցեսսորը՝  RTL8370N-VB (62,5 МГц), մետաղյա իրան, առնվազն 8 պորտ 10/100/1000Base-T                                                Ստանդարտներ և ֆունկցիաներ՝ IEEE 802.3 10Base-T, IEEE 802.3u 100Base-TX, IEEE 802.3ab 1000Base-T, IEEE 802.3az Energy Efficient Ethernet, հոսքի ղեկավարում IEEE 802.3x, IEEE 802.1p QoS Տվյալների փոխանցման արագությունը՝ Ethernet: 10Mb/s միակողմ / 20Mb/s երկկողմ, Fast Ethernet: 100Mb/s միակողմ / 200Mb/s երկկողմ, Gigabit Ethernet: 2000Mb/s երկկողմ։ Բաժանարար մատրիցա • 16 Гбит/с փաթեթների մաքսիմում վերաուղղորդում 64բիթ։ 11,9 Mpps Մակ հասցեների աղյուսակ՝ 4K Փաթեթների բուֆեր՝ 192 կբ Սնուցման աղբյուրը 5վոլտ 1 ամպեր, բաժանարարի քաշը՝ 415գրամ+-3%, բաժանարարի չափսերը՝ 162x102x28մմ+-3%:
Երաշխիքային ժամկետը առնվազն 365 օր: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10 պորտ 10/100/1000 Base, 1 պորտ SFP+, 1-RJ45 սերիալ կոնսոլ պորտ, պրոցեսորի կռուցվածքը ARM 32bit, պրոցեսոր AL21400, պրոցեսորի միջուկների քանակը 4, Պրոցեսորի նոմինալ հաճախականությունը - (533 - 1900) MHz, Բաժանարար չիպի տեսակը RTL8367SB, Չափսեր 228x120x30մմ+-3%, Օպերացիոն համակարգի լիցենզիա 5, Օպերացիոն համակարգ RouterOS v7, Օպերատիվ հիշողություն առնվազն RAM 1 GB, Հիշողությունը առնվազն 512 MB, Հիշողության տիպը NAND:
Երաշխիքային ժամկետը առնվազն 365 օր: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կոնեկտոր RJ-45, 5e UTP Connector / Միակցիչ 8P8C RJ45 UTP CAT5E plug connector
Միակցիչի կոնտակտային նյութը՝ ոսկեպատ բրոնզ, համատեղելի մետաղալարերի չափիչ (AWG) 24-23, Միակցիչի տեսակը՝ 8P8C (RJ45), Բաղադրիչի կատեգորիա՝ CAT5e, նախատեսված  մինչև 1 Գբիթ/վրկ արագությամբ Ethernet գծերի համար միջանցիկ անցքերով, պլաստմասի դյուրավառության ստանդարտ՝ UL94V-2: RoHS-ին համապատասխան, RJ-45 «Tripoint» միակցիչի կտրված կոնտակտ, Կոնտակտների հաստությունը 0,4 մմ-ից ոչ պակաս, կոնտակտների լայնությունը 3,5 մմ-ից ոչ պակաս, կոնտակտների բարձրությունը ոչ պակաս քան 4,1 մմ, միամիջուկ և բազմամիջուկ լարերի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կոնեկտոր RJ-11 6p4c
Միակցիչի կոնտակտային նյութը՝ ոսկեպատ բրոնզ: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8 պորտ 10/100Base-TX PoE 802.3af/at, 1 պորտ 10/100/1000Base-T, Ստանդարտներ և ֆունկցիաներ՝ IEEE 802.3 10Base-T, IEEE 802.3u 100Base-TX, IEEE 802.3ab 1000Base-T, IEEE 802.3x բաժանարար մատրիցա` 3,6 Гбит/с փաթեթների մաքսիմում վերաուղղորդում 64բիթ՝ 2,6784 Mpps:          
Մակ հասցեների աղյուսակ՝ 2K, Փաթեթների բուֆեր՝ 128 կբ, PoE ստանդարտներ՝ IEEE 802.3af, IEEE 802.3at, PoE ելքով պորտերի քանակը՝ 1-8, Սնուցման աղբյուրը 51վոլտ 2 ամպեր, բաժանարարի քաշը՝ 410գրամ+-3%, բաժանարարի՝ չափսերը 177x104x26մմ+-3%: Երաշխիքային ժամկետը առնվազն 365 օր: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Միագիծ ստացիոնար հեռախոս՝ բարձրախոսով, զանգահարողի նույնականացմամբ, 50 համարանոց հասցեագրքով: Պետք է ունենա համարի վերահավաքման, լռեցման, զանգահարողի արգելափակման և ականջակալների միացման հնարավորություն: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Երաշխիքային ժամկետը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փոխարկիչ 220-12Վ, միաժամանակ 12Վ մարտկոցի լիցքավորման հնարավորությամբ (ինվերտոր):
Սնուցման աղբյուր, 13.8Վ առնվազն 20Ա, ֆիլտրված հոսանքի ելք, Մուտքային լարում 220Վ-240Վ 50Հց:
Երաշխիքային ժամկետը առնվազն 365 օր: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LMR400 բարձր հաճախության կոաքսիալ մալուխ։ Մարման գործակից 8.9դբ՝ 100մետր և 450ՄՀց դեպքում, Դիմադրությունը՝ 50 Օհմ, Առավելագույն հզորությունը 16կՎտ, Աշխատանքային ջերմաստիճանը՝ -40/+85 °C: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 մեքենայի մագնիսային հիմքով՝ RUM150 VHF, 4.5մ կոաքսիալ RG58AU մալուխով, BNC միացուցիչով, 136-174ՄՀց տիրույթի:
Երաշխիքային ժամկետը առնվազն 365 օր: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