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ԱՍՀՆ-ԷԱՃԱՊՁԲ-25/41-1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Офисная мебель для нужд Министерства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ԱՍՀՆ-ԷԱՃԱՊՁԲ-25/41-1</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Офисная мебель для нужд Министерства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Офисная мебель для нужд Министерства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ԱՍՀՆ-ԷԱՃԱՊՁԲ-25/41-1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Офисная мебель для нужд Министерства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ԱՍՀՆ-ԷԱՃԱՊՁԲ-25/41-1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ԱՍՀՆ-ԷԱՃԱՊՁԲ-25/41-1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договора, но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договора, но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договора, но не позднее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