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^tender:code^</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^tender:code^</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^rate_usd^</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 xml:space="preserve"> ^rate_rur^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 xml:space="preserve"> ^rate_eur^ </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^inactivity_day^</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^working_day^</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 xml:space="preserve">^tender:code^ </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^tender:code^</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^havelvac_1^</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^havelvac_2_3^</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^havelvac_3_1^</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^havelvac_3_9^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^havelvac_3_20^</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^havelvac_3_27^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^havelvac_3_33_link^</w:t>
        </w:r>
      </w:hyperlink>
      <w:r w:rsidRPr="00857ECA">
        <w:rPr>
          <w:rFonts w:ascii="Calibri" w:hAnsi="Calibri" w:cs="Calibri"/>
          <w:color w:val="000000"/>
          <w:sz w:val="20"/>
          <w:szCs w:val="20"/>
        </w:rPr>
        <w:t xml:space="preserve">  ^havelvac_3_33_2^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^havelvac_3_43^</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^havelvac_3_44^</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^havelvac_3.1_1^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^havelvac_3.1_2^</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^havelvac_3.1_3^</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^havelvac_3.1_25_foot^</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7"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^havelvac_3.1_42^</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^havelvac_3.2_1^</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^havelvac_3.2_7^</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^havelvac_3.2_10^</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^havelvac_3.2_25^</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^havelvac_3.2_39^</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^havelvac_4.1_44^</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^havelvac_3.2_42^</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 xml:space="preserve">^tender:code^ </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^havelvac_4.1_1^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^havelvac_4.1_7^</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^havelvac_4.1_24^</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^havelvac_4.1_25^</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^havelvac_4.1_43^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^havelvac_4.1_44^</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^havelvac_4.1_47^</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^havelvac_4.2_5^</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^without_prepayment^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ավտոբուսները պետք է համապատասխանեն  Հայաստանի Հանրապետության օրենսդրությամբ և Հայաստանի Հանրապետության կողմից ստանձնած միջազգային համաձայնագրերով սահմանված  տեխնիկական պահանջներին և չափանիշներին։
.Ավտոբուսները պետք է լինեն 2025 թվականից ոչ հին արտադրության։ Ավտոբուսները պատվիրատուին հանձնման ժամանակ պետք է շահագործված չլինեն։ Ավտոբուսների վազքը պատվիրատուին հանձման ժամանակ պետք է լինի գործարանային  (ներառյալ՝ փորձարկման համար թույլատրելի սահմանները)։ Ավտոբուսների ինքնափոխադրման դեպքում՝ վազքը չպետք է գերազանցի ամենակարճ երթուղով հաշվարկված հեռավորությունը  (ինքնափոխադրման պայմանները պետք է նախապես համաձայնեցված լինի պատվիրատուի հետ)։
.Դասը՝ քաղաքային նշանակության, միջին տեղատարողությամբ, էլեկտրական շարժիչով շահագործվող, 4*2 անվային բանաձևով, ետևի տանող կամրջակով։
.Ընդհանուր տեղատարողությունը՝ նվազագույնը 20 նստատեղ՝(ներառյալ  ծալովի նստատեղերը) + 1 վարորդի նստատեղ և 1 անվասայլակ ուղևոր փոխադրելու հնարավորություն։Նստատեղերի դասավորվածությունը պետք է համաձայնեցվի պատվիրատուի հետ։
․Թափքը՝շրջանակային տիպի,վագոնային հարմարադասմամբ,ամբողջական մետաղյա,հակակոռոզիոն պաշտպանվածությամբ,պետք է լինի նստեցման ցածր տեղաշարժմամբ մուտքով, արտաքին գունավորումը և գրառումները պետք է նախապես համաձայնեցվի պատվիրատուի հետ։ 
․Ավտոբուսի դռները՝ուղևորի նստեցման և իջեցման համար նախատեսված վարորդի կողմից էլեկտրահաղորդակի միջոցով հեռակառավարվող,երկու պնևմատիկ դռների առկայությամբ՝որոնցից մեկը՝երկփեղկանի,հաշմանդամության սայլակի մուտքը ուղևորասրահ բավարարող լայնությամբ (ավտոբուսները պետք է համապատասխանեն ԳՕՍՏ 30478-96 ստանդարտի պահանջներին (հաշմանդամություն ունեցող անձանց փոխադրման համար նախատեսված ավտոտրանսպորտային կառուցվածքին,կահավորանքին և այլ պարամետրերին ներկայացվող պահանջները)՝ապհովեն տեղաշարժվելու, տեսողության և լսողության խնդիրներ ունեցող անձանց համար մատչելի փոխադրումը)։ Ավտոբուսները պետք է ապահոված լինեն թեքահարտակով (հենաշարժողական խնդիրներ ունեցող քաղաքացիների ավտոբուս նստեցման-իջեցման համար նախատեսված )։ Թեքահարթակը պետք է տեղադրված լինի ետևի դռան մուտքում։
․Նվազագույն արագությունը՝69 կմ/ժ։
․Հետևի տեսադաշտի հայելիները՝ հետին տեսանելիության էլեկտրական տաքացվող հայելիների առկայությամբ։
․Ուղևորասրահը՝ նստարանները կայուն և կոշտ ամրացմաբ, անվասայլակի տեղ (պետք է ապահովվեն հաշմանդամության սայլակների տեղակայման համապատասխան մակերես )՝ անվտանգության էլեմենտներով կահավորված  (պետք է պարունակեն ամրացման հարմարանքներ), հաշմանդամություն ունեցող անձանց համար նախատեսված  նստատեղեր կահավորված՝ ցուցանակներով, հաշմանդամություն ունեցող անձանց նստատեղերի և հաշմանդամության սայլակի հարևանությամբ կանգառի կանչի կոճակի ու հարմարեցված  բռնակների  (նաև կանգնած ուղևորների համար) առկայություն, անվասայլակի հետին պատը զուգակցված ծալովի նստատեղերով, դեղատուփի և առնվազն երկու կրակմարիչների, վթարային ամրակապված մուրճերի առկայություն, վարորդի նստատեղը՝ կարգավորող և 3 կետանի ամրագոտով, վարորդի և ուղևորասրահի միջև միջնապատի, վարորդի խցիկում՝ ուղևորասրահի դիտարկման  հայելու և դիմապակու լուսաքողարկիչի առկայություն։
․Ջեռուցում և օդորակում՝ ուղևորասրահում ջեռուցման  և օդորակման համակարգերի առկայություն, նշված համակարգերը պետք է նախատեսված լինի -40-ից +40 ջերմաստիճանային պայմանների համար:
.Ուղեսրահի հատակը՝ ջրակայուն, դիմանա եղանակային բոլոր պայմաններին, լինի հեշտ մաքրվող։
.Շարժիչը՝ էլոկտրական,հզորություն(գագաթնակետային/ շարունակական) ոչ պակաս՝ 240 կ Վ տ /կՎտ, լիթյումի իոնային մարտկոցներ, մարտկոցներում էներգիայի պարունակությունը՝ նվազագույնը՝ 220կՎտժ, մեկ ամբողջական լիցքավորմամբ ավտոբուսը պետք է շահագործվի առնվազն 200կմ։
.Լիցքավորումը՝ Եվրոպական ստանդարտի միակցիչ, նախատեսված՝ ձեռքով միացման համար, հզորությանն համապատասխան լիցքավորման կայանների առկայությամբ: 
.Կախոցի համակարգը՝ առջևի և  ետևի կամրջակների վրա՝ պնևմատիկ տեսակի 2/4, առջևի անկախ կախողներ և ցածր մուտք կամրջակ, երկկողմանի գործողությամբ 2/4 մեղմիչների առկայությամբ։
. Արգելակային համակարգը՝  արգելակային հակաբլոկավորման համակարգ( ABS), CBS+ IRBS:
.Անվադողերը՝ օդաճնշումային, անխուց, ետևի անիվները՝ զույգ (երկշարք) չափսերը՝ գործարանային։
.Ղեկային կառավարման համակարգը՝ ձախակողմյան տեղաբաշխմամբ, էլեկտրո-հիդրավլիկ, կարգավորվող ղեկային սյունակով։
.Կառուցվածքային և տեխնիկական այլ չափորոշիչներ՝ ցածր  մուտքի հարմարադասում, ուղևորասրահի բարձրությունը՝ ոչ պակաս 1950մմ, ավտոբուսի լցավորված և նախատեսված  պարագաներով կահավորված  զանգվածը ոչ ավելի 9400 կգ-ից, թույլատրելի առավելագույն զնգվածը (առավելագույն բեռնվածությանը)՝15000 կգ։
.Մատակարարը պետք է ապահովի՝ 
-Վալիդատորի  համար նախատեսված տեղ և միացման հնարավորություն,
-Կանգառների և երթուղու համարի էլեկտրոնային,հայերեն,ռուսերեն և անգլերեն լեզուներով ցուցադրման արտաքին վահանակներ ( դիմային,աջ կողային (ավտոբուսի առջևի դռան ձախ կողմում՝տեսողության խնդիրներ ունեցող անձանց համար՝երթուղու համարի ընդլայնված ցուցիչի առկայություն) ),
-Կանգառների ավտոմատ հայտարարման սարք (ամբողջովին կույր անձանց երթևեկության համար ռադիոտեղեկատվական և ձայնային կողմնորոշման համակարգի առկայությունը՝ ավտոբուսում տեղադրված սարքավորումների միջոցով),
-Մոնիտոր ուղևորասրահում՝կանգառների ցուցադրման հնարավորությամբ(լսողության խնդիրներ ունեցող անձանց համար ավտոբուսի սրահը պետք է կահավորված լինի տեսողական տեղեկատվական վահանակներով, որոնք ապահովում են կանգառների վերաբերյալ ձայանային տեղեկատվության կրկնօրինակումը),
-Վիդիոմոնիտոր վարորդի աշխատանքային տարածքում,
-Ուղևորասրահում՝ տեսանկարահանման համակարգ 
-Տեսանյութերի պահպանման սարք, 
-Վարորդի բարձրախոս,
-Հետընթացի ձայնային ազդանշան ․
-Արգելակման նախազգուշացնող համակարգ։
.USB լիցքավորման վարդակներ՝ սրահում պետք է տեղադրված լինի առնվազն 5 հատ USB հեռախոսի լիցքավորման վարդակներ։
.Լուսավորությունը՝ ցերեկային լուսարձակները՝ LED տեխնոլոգիայով։
.Դիմապակու խոզանակները՝ ավտոբուսները պետք է կահավորված լինեն դիմապակու էլեկտրական խոզանակներով՝ մի քանի կարգավորման ռեժիմներով և դիմապակու  մաքրման հեղուկի բաքով։
.Լուսածերպ՝ նվազագույնը 125մմ։
.Շահագործման պայմանները՝  մատակարարվող ավտոբուսները շահագործվելու են 
-40-ից +40 աստիճան եղանակային պայմաններում։
.Մատակարարը պետք է ՀՀ Գյումրի համայնքի տարածքում իրականացնի Պատվիրատուի աշխատակիցների կամ լիազոր ներկայացուցիչների՝ վարորդների և տեխնիկական սպասարկող անձնակազմի ուսուցում՝ ավտոբուսների վարելուն, շահագործելու, նախաուղերթային  տեխնիկական զննություն, ընթացիկ սպասարկում և նորոգում իրականացնելու  նպատակով։
 .Մատակարարումը՝ նշված քանակի ավտոբուսները պետք է պատվիրատուին մատակարարվեն 6 ամսվա ընթացքում։
.Ավտոբուսի երաշխիքային սպասարկման ժամկետը պետք է լինի նվազագույնը 24 ամիս կամ  150000 կմ վազքի համար, որը պետք է իրականացվի ՀՀ Գյումրի համայնքի վարչական տարածքում։ Երաշխիքային սպասարկումը պետք է իրականացվի մատակարարի կամ մատակարարի լիազոր ներկայացուցչի կամ դուստր ընկերության կողմից։
Պահանջների համապատասխանությունը.
««Համայնքում երթևեկող որոշ տեսակի ճանպարհա-տրանսպորտային միջոցների՝ ազգային և միջազգային երթևեկության ժամանակ թույլատրելի  առավելագույն եզրաչափերը և միջազգային երթևեկության ժամանակ դրանց թույլատրելի առավելագույն զանգվածը սահմանող»»  Խորհրդի 1996 թվականի հուլիսի 25-ի 96/53/ԵՀ հրահանգի պահանջներին համապատասխանություն: 
««Անվավոր տրանպորտային միջոցների անվտանգության մասին»» ՄՄ ՏԿ 018/2011 Մաքսային Միության Տեխնիկական Կանոնակարգով սահմանված պահանջներին համապատասխանություն: 
««Անիվային մեքենաների անվտնգության մասին»» վկայական (TR CU 018/2011) մասնակիցը կարող է ներկայացնել Հայաստանի Հանրապետություն առաքելիս: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180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