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ԴԴ-ԷԱՃԱՊՁԲ-25/22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ԴԴ-ԷԱՃԱՊՁԲ-25/22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տեսակի ԱԻ-92-K5 ավտոմոբիլային բենզին՝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Ապրանքի մատակարարումն իրականացվում է կտրոնային եղանակով՝ մատակարարման կոնկրետ հասցեն համաձայնեցնելով Գնորդի հետ: Կտրոններն ուժի մեջ պետք է լինեն մատակարարման օրվան հաջորդող առնվազն 12 ամսվա ընթացքում: Կտրոնները պետք է սպասարկվեն Երևան համայնքի յուրաքանչյուր վարչական շրջանում՝ առնվազն մեկ բենզալցակայանում, իսկ ՀՀ յուրաքանչյուր մարզում՝ առնվազն երկու բենզալցակայանում: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Պրեմիում տեսակի ԱԻ-95-K5 ավտոմոբիլային բենզին՝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Ապրանքի մատակարարումն իրականացվում է կտրոնային եղանակով՝ մատակարարման կոնկրետ հասցեն համաձայնեցնելով Գնորդի հետ: Կտրոններն ուժի մեջ պետք է լինեն մատակարարման օրվան հաջորդող առնվազն 12 ամսվա ընթացքում: Կտրոնները պետք է սպասարկվեն Երևան համայնքի յուրաքանչյուր վարչական շրջանում՝ առնվազն մեկ բենզալցակայանում, իսկ ՀՀ յուրաքանչյուր մարզում՝ առնվազն երկու բենզալցակայանում: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21 օրացուցային օր՝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21 օրացուցային օր՝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