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107" w:rsidRPr="00E22D6C" w:rsidRDefault="00E22D6C">
      <w:pPr>
        <w:rPr>
          <w:lang w:val="hy-AM"/>
        </w:rPr>
      </w:pPr>
      <w:r>
        <w:rPr>
          <w:lang w:val="hy-AM"/>
        </w:rPr>
        <w:t>14-րդ չափաբաժնի քանակի փոփխություն</w:t>
      </w:r>
      <w:bookmarkStart w:id="0" w:name="_GoBack"/>
      <w:bookmarkEnd w:id="0"/>
    </w:p>
    <w:sectPr w:rsidR="00467107" w:rsidRPr="00E22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C12"/>
    <w:rsid w:val="00217C12"/>
    <w:rsid w:val="00467107"/>
    <w:rsid w:val="00E2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786E3"/>
  <w15:chartTrackingRefBased/>
  <w15:docId w15:val="{7840E38E-A20E-48DD-A5D9-7E645F1FD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2025-11-11T08:42:00Z</dcterms:created>
  <dcterms:modified xsi:type="dcterms:W3CDTF">2025-11-11T08:42:00Z</dcterms:modified>
</cp:coreProperties>
</file>