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ՆՄԲԿ-ԷԱՃԾՁԲ-26/15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բժշկական կենտրոն ՓԲԸ կարիքների համար տպագրական ծառայությունների գնման ընթացակարգ ՆՄԲԿ-ԷԱՃԾՁԲ-26/15</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ՆՄԲԿ-ԷԱՃԾՁԲ-26/15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բժշկական կենտրոն ՓԲԸ կարիքների համար տպագրական ծառայությունների գնման ընթացակարգ ՆՄԲԿ-ԷԱՃԾՁԲ-26/15</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բժշկական կենտրոն ՓԲԸ կարիքների համար տպագրական ծառայությունների գնման ընթացակարգ ՆՄԲԿ-ԷԱՃԾՁԲ-26/15</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ՆՄԲԿ-ԷԱՃԾՁԲ-26/15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բժշկական կենտրոն ՓԲԸ կարիքների համար տպագրական ծառայությունների գնման ընթացակարգ ՆՄԲԿ-ԷԱՃԾՁԲ-26/15</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100գ/մ² A4, գունավոր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150գ/մ² A3,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150գ/մ² A4, գունավոր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250գ/մ² A3,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80գ/մ² A4,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80գ/մ² A5,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80գ/մ² A6,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80գ/մ² A7,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A3 200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A4 100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A4 200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A4 400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A4 500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լոգոների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լոգոների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պատմագրի տպագրություն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պատմագրի տպագրություն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ձևաթղթի գունավոր տպագրություն Լամինացիայով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4.7154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442.37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2025.11.24.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ՆՄԲԿ-ԷԱՃԾՁԲ-26/15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ՆՄԲԿ-ԷԱՃԾՁԲ-26/15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«ՆՄԲԿ-ԷԱՃԾՁԲ-26/15»*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ՆՄԲԿ-ԷԱՃԾՁԲ-26/15*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«ՆՄԲԿ-ԷԱՃԾՁԲ-26/15»*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ՆՄԲԿ-ԷԱՃԾՁԲ-26/15*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ՆՈՐՔ ՄԱՐԱՇ ԲԿ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100գ/մ² A4, գունավոր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150գ/մ² A3,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150գ/մ² A4, գունավոր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250գ/մ² A3,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80գ/մ² A4,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80գ/մ² A5,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80գ/մ² A6,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80գ/մ² A7,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A3 200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A4 100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A4 200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A4 400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մատյանի տպագրություն A4 500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լոգոների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լոգոների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պատմագրի տպագրություն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պատմագրի տպագրություն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ձևաթղթի գունավոր տպագրություն Լամինացիայով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