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приборы и принадлежности 2026-1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ԹԲԿ-ԷԱՃԱՊՁԲ-2026/7</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приборы и принадлежности 2026-1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приборы и принадлежности 2026-1</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приборы и принадлежности 2026-1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N8.0.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25G.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26G.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6.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трубки искусственного дыхания 22 мм, длина 150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Размеры: 76ммx26м.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для стекла СОЭ, ,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автоматического измерения жидкости в микробиологической лаборатории. Объем: 1000 мкл.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автоматического измерения жидкости в микробиологической лаборатории. Объем: 50 мкл.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для взрослых.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детская.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в сборе для устройства Cobas C111. Условия хранения: комнатная температура.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Micro Cuvettes для анализатора Cobas S 111. Формат: 1680 кювет. Образец для анализа: сыворотка/плазма крови. Указание бренда обязательно. Условия хранения: при комнатной температуре. Срок годности истекает через 1/2 с момента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предназначены для использования с реагентами Cobas C111. Формат: 3 x 2 x 16 штук в коробке. Условия хранения: комнатная температура. 1/2 оборота при доставке. Указание бренда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для центрифуги. Объём: 10 мл, 13 мм x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для центрифуги. Объём: 10 мл, 13 мм x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Объём геля в одной упаковке – 250 мл.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трёхслойная на резинках, хирургическая, гипоаллергенная.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100-200 мкл. Диапазон отклонения: 100 мкл ± 0,8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10-50 мкл. Диапазон отклонения: 50 мкл ± 0,6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измерения жидкости в микробиологической лаборатории. Объем: 500-1000 мкл. Диапазон отклонения: 1000 мкл ± 0,6 мкл).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одноразовый, пластиковый, стерильный. Имеет тонкую иглу, которая закрыта пластиковым колпачком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медицинская с клапаном, предназначена для забора крови. На концах трубки имеется клапан для фиксации.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Шапочки медицинские одноразовые из нетканого полипропилена, хирургические, гипоаллергенные. Края шапочки собраны резинкой. Остаточный срок годности на момент поставки составляет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SMS светло-голубой стандартный 80см*200м, 20г/м²,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 трехкомпонентный. Шприц изготовлен из прозрачного, нетоксичного материала.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аппаратов искусственного дыхания в таре по 5 кг.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хирургического лечения грыжи на 100% состоит из
 полипропиленовые нити с контролируемым линейным натяжением,
Условный номер нити 5/0, удельный вес 76 г/м2; разрыв
Прочность на разрыв - 14 кг/см2, размер отверстия - 1 мм. Прямоугольный
, размер 15x30 см. Стерильная внутренняя вставка находится в уникальной индивидуальной
в стерильной полимерно-бумажной упаковке, которая представляет собой прозрачный
полимер и медицинская бумага и обеспечивает стерильность, функциональность
Безопасность объектов обусловлена транспортировкой, хранением и
со сроком годности. Защищает содержимое от влаги
предоставление доступа к внутреннему контенту одним движением
экономия времени при работе с сетью. ulations. Уникальный пакет необходим
содержать наименование, товарный знак, наименование производителя,
матричный код, каталожный код, размер, срок годности, серия
номер, информация о стерильности и методе стерилизации, примечание
для одноразового использования. Каждая упаковка должна быть надежно защищена
быть со специальными наклейками, которые необходимо прикрепить к истории болезни пациента, чтобы
Можно отслеживать данные имплантированной сети. Наклейка имеет
Информация о производителе, сроке годности и партии товара
относительно номера. Внутренний вкладыш должен содержать имя,
товарный знак, наименование производителя, матричный код, номер по каталогу
код, размер, срок годности, серийный номер, стерильность и
Информация о методе стерилизации, указание на однократное применение
касательно.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трубчатые металлические PREMIUMPHACOPAK-1,8MM 6/BOX" Коробка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неоптические ELIT ADAPT FLUID STD PK 6/Bx" Box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неоптические ELIT ADAPT FLUID STD PK 6/B" Box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хирургическая жидкость BSS 500 мл пластиковая бутылка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Ocucoat Synringe 2 мл, состав, используемый в офтальмологической хирургии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11,0 мм 0,0 D до +15,0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10,7 мм от +15,5 D до +22,0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10,5 мм от +22,5 D до +30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одноразовые стерильные 60*90см,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нестерильный 25г,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салфетки для глаз 60x90 см, 50 шт. для правого глаза, 50 шт. для левого глаза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круглые, ромбовидные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15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фоллийный раздвоенный, с гибким силиконовым или резиновым покрытием. Размеры: N18.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не менее чем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